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line="578" w:lineRule="exact"/>
        <w:jc w:val="left"/>
        <w:textAlignment w:val="center"/>
        <w:rPr>
          <w:rFonts w:hint="eastAsia"/>
          <w:lang w:val="en-US" w:eastAsia="zh-CN"/>
        </w:rPr>
      </w:pPr>
      <w:r>
        <w:rPr>
          <w:rStyle w:val="14"/>
          <w:rFonts w:hint="eastAsia" w:ascii="Times New Roman" w:hAnsi="Times New Roman" w:eastAsia="黑体" w:cs="黑体"/>
          <w:sz w:val="32"/>
          <w:szCs w:val="32"/>
          <w:lang w:val="en-US" w:eastAsia="zh-CN" w:bidi="ar"/>
        </w:rPr>
        <w:t>附件</w:t>
      </w:r>
      <w:r>
        <w:rPr>
          <w:rStyle w:val="15"/>
          <w:rFonts w:hint="eastAsia" w:ascii="Times New Roman" w:hAnsi="Times New Roman" w:eastAsia="黑体" w:cs="黑体"/>
          <w:sz w:val="32"/>
          <w:szCs w:val="32"/>
          <w:lang w:val="en-US" w:eastAsia="zh-CN" w:bidi="ar"/>
        </w:rPr>
        <w:t>1</w:t>
      </w:r>
      <w:bookmarkStart w:id="0" w:name="_GoBack"/>
      <w:bookmarkEnd w:id="0"/>
    </w:p>
    <w:p>
      <w:pPr>
        <w:keepNext w:val="0"/>
        <w:keepLines w:val="0"/>
        <w:pageBreakBefore w:val="0"/>
        <w:kinsoku/>
        <w:wordWrap/>
        <w:overflowPunct/>
        <w:topLinePunct w:val="0"/>
        <w:autoSpaceDE/>
        <w:autoSpaceDN/>
        <w:bidi w:val="0"/>
        <w:adjustRightInd/>
        <w:snapToGrid/>
        <w:spacing w:beforeAutospacing="0" w:line="578" w:lineRule="exact"/>
        <w:jc w:val="center"/>
        <w:rPr>
          <w:rStyle w:val="16"/>
          <w:rFonts w:ascii="Times New Roman" w:hAnsi="Times New Roman"/>
          <w:lang w:val="en-US" w:eastAsia="zh-CN" w:bidi="ar"/>
        </w:rPr>
      </w:pPr>
      <w:r>
        <w:rPr>
          <w:rStyle w:val="16"/>
          <w:rFonts w:ascii="Times New Roman" w:hAnsi="Times New Roman"/>
          <w:lang w:val="en-US" w:eastAsia="zh-CN" w:bidi="ar"/>
        </w:rPr>
        <w:t>市政府决定取消的市直部门行政审批中介服务事项目录</w:t>
      </w:r>
    </w:p>
    <w:p>
      <w:pPr>
        <w:keepNext w:val="0"/>
        <w:keepLines w:val="0"/>
        <w:pageBreakBefore w:val="0"/>
        <w:kinsoku/>
        <w:wordWrap/>
        <w:overflowPunct/>
        <w:topLinePunct w:val="0"/>
        <w:autoSpaceDE/>
        <w:autoSpaceDN/>
        <w:bidi w:val="0"/>
        <w:adjustRightInd/>
        <w:snapToGrid/>
        <w:spacing w:before="0" w:beforeAutospacing="0" w:after="0" w:line="578" w:lineRule="exact"/>
      </w:pPr>
    </w:p>
    <w:tbl>
      <w:tblPr>
        <w:tblStyle w:val="13"/>
        <w:tblW w:w="14300" w:type="dxa"/>
        <w:jc w:val="center"/>
        <w:tblInd w:w="0" w:type="dxa"/>
        <w:shd w:val="clear" w:color="auto" w:fill="auto"/>
        <w:tblLayout w:type="fixed"/>
        <w:tblCellMar>
          <w:top w:w="0" w:type="dxa"/>
          <w:left w:w="108" w:type="dxa"/>
          <w:bottom w:w="0" w:type="dxa"/>
          <w:right w:w="108" w:type="dxa"/>
        </w:tblCellMar>
      </w:tblPr>
      <w:tblGrid>
        <w:gridCol w:w="805"/>
        <w:gridCol w:w="1404"/>
        <w:gridCol w:w="2580"/>
        <w:gridCol w:w="3105"/>
        <w:gridCol w:w="4440"/>
        <w:gridCol w:w="1966"/>
      </w:tblGrid>
      <w:tr>
        <w:tblPrEx>
          <w:shd w:val="clear" w:color="auto" w:fill="auto"/>
          <w:tblLayout w:type="fixed"/>
          <w:tblCellMar>
            <w:top w:w="0" w:type="dxa"/>
            <w:left w:w="108" w:type="dxa"/>
            <w:bottom w:w="0" w:type="dxa"/>
            <w:right w:w="108" w:type="dxa"/>
          </w:tblCellMar>
        </w:tblPrEx>
        <w:trPr>
          <w:trHeight w:val="691" w:hRule="atLeast"/>
          <w:tblHeader/>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000000"/>
                <w:sz w:val="24"/>
                <w:szCs w:val="24"/>
                <w:u w:val="none"/>
              </w:rPr>
            </w:pPr>
            <w:r>
              <w:rPr>
                <w:rStyle w:val="17"/>
                <w:rFonts w:ascii="Times New Roman" w:hAnsi="Times New Roman"/>
                <w:b w:val="0"/>
                <w:bCs w:val="0"/>
                <w:lang w:val="en-US" w:eastAsia="zh-CN" w:bidi="ar"/>
              </w:rPr>
              <w:t>序号</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000000"/>
                <w:sz w:val="24"/>
                <w:szCs w:val="24"/>
                <w:u w:val="none"/>
              </w:rPr>
            </w:pPr>
            <w:r>
              <w:rPr>
                <w:rStyle w:val="17"/>
                <w:rFonts w:ascii="Times New Roman" w:hAnsi="Times New Roman"/>
                <w:b w:val="0"/>
                <w:bCs w:val="0"/>
                <w:lang w:val="en-US" w:eastAsia="zh-CN" w:bidi="ar"/>
              </w:rPr>
              <w:t>审批部门</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000000"/>
                <w:sz w:val="24"/>
                <w:szCs w:val="24"/>
                <w:u w:val="none"/>
              </w:rPr>
            </w:pPr>
            <w:r>
              <w:rPr>
                <w:rStyle w:val="17"/>
                <w:rFonts w:ascii="Times New Roman" w:hAnsi="Times New Roman"/>
                <w:b w:val="0"/>
                <w:bCs w:val="0"/>
                <w:lang w:val="en-US" w:eastAsia="zh-CN" w:bidi="ar"/>
              </w:rPr>
              <w:t>中介服务</w:t>
            </w:r>
            <w:r>
              <w:rPr>
                <w:rStyle w:val="18"/>
                <w:rFonts w:ascii="Times New Roman" w:hAnsi="Times New Roman" w:eastAsia="宋体"/>
                <w:b w:val="0"/>
                <w:bCs w:val="0"/>
                <w:lang w:val="en-US" w:eastAsia="zh-CN" w:bidi="ar"/>
              </w:rPr>
              <w:br w:type="textWrapping"/>
            </w:r>
            <w:r>
              <w:rPr>
                <w:rStyle w:val="17"/>
                <w:rFonts w:ascii="Times New Roman" w:hAnsi="Times New Roman"/>
                <w:b w:val="0"/>
                <w:bCs w:val="0"/>
                <w:lang w:val="en-US" w:eastAsia="zh-CN" w:bidi="ar"/>
              </w:rPr>
              <w:t>事项名称</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Style w:val="17"/>
                <w:rFonts w:ascii="Times New Roman" w:hAnsi="Times New Roman"/>
                <w:b w:val="0"/>
                <w:bCs w:val="0"/>
                <w:lang w:val="en-US" w:eastAsia="zh-CN" w:bidi="ar"/>
              </w:rPr>
            </w:pPr>
            <w:r>
              <w:rPr>
                <w:rStyle w:val="17"/>
                <w:rFonts w:ascii="Times New Roman" w:hAnsi="Times New Roman"/>
                <w:b w:val="0"/>
                <w:bCs w:val="0"/>
                <w:lang w:val="en-US" w:eastAsia="zh-CN" w:bidi="ar"/>
              </w:rPr>
              <w:t>涉及的行政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000000"/>
                <w:sz w:val="24"/>
                <w:szCs w:val="24"/>
                <w:u w:val="none"/>
              </w:rPr>
            </w:pPr>
            <w:r>
              <w:rPr>
                <w:rStyle w:val="17"/>
                <w:rFonts w:ascii="Times New Roman" w:hAnsi="Times New Roman"/>
                <w:b w:val="0"/>
                <w:bCs w:val="0"/>
                <w:lang w:val="en-US" w:eastAsia="zh-CN" w:bidi="ar"/>
              </w:rPr>
              <w:t>审批事项名称</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000000"/>
                <w:sz w:val="24"/>
                <w:szCs w:val="24"/>
                <w:u w:val="none"/>
              </w:rPr>
            </w:pPr>
            <w:r>
              <w:rPr>
                <w:rStyle w:val="17"/>
                <w:rFonts w:ascii="Times New Roman" w:hAnsi="Times New Roman"/>
                <w:b w:val="0"/>
                <w:bCs w:val="0"/>
                <w:lang w:val="en-US" w:eastAsia="zh-CN" w:bidi="ar"/>
              </w:rPr>
              <w:t>中介服务事项取消依据</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000000"/>
                <w:sz w:val="24"/>
                <w:szCs w:val="24"/>
                <w:u w:val="none"/>
              </w:rPr>
            </w:pPr>
            <w:r>
              <w:rPr>
                <w:rStyle w:val="17"/>
                <w:rFonts w:ascii="Times New Roman" w:hAnsi="Times New Roman"/>
                <w:b w:val="0"/>
                <w:bCs w:val="0"/>
                <w:lang w:val="en-US" w:eastAsia="zh-CN" w:bidi="ar"/>
              </w:rPr>
              <w:t>处理决定</w:t>
            </w:r>
          </w:p>
        </w:tc>
      </w:tr>
      <w:tr>
        <w:tblPrEx>
          <w:tblLayout w:type="fixed"/>
          <w:tblCellMar>
            <w:top w:w="0" w:type="dxa"/>
            <w:left w:w="108" w:type="dxa"/>
            <w:bottom w:w="0" w:type="dxa"/>
            <w:right w:w="108" w:type="dxa"/>
          </w:tblCellMar>
        </w:tblPrEx>
        <w:trPr>
          <w:trHeight w:val="789"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1</w:t>
            </w:r>
          </w:p>
        </w:tc>
        <w:tc>
          <w:tcPr>
            <w:tcW w:w="14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市财政局</w:t>
            </w:r>
          </w:p>
        </w:tc>
        <w:tc>
          <w:tcPr>
            <w:tcW w:w="25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被划转企业的审计或清产核资</w:t>
            </w:r>
          </w:p>
        </w:tc>
        <w:tc>
          <w:tcPr>
            <w:tcW w:w="31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企业国有产权无偿划拨审批</w:t>
            </w:r>
          </w:p>
        </w:tc>
        <w:tc>
          <w:tcPr>
            <w:tcW w:w="44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《省政府国资委权力和责任清单（2019年版）》</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295"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2</w:t>
            </w:r>
          </w:p>
        </w:tc>
        <w:tc>
          <w:tcPr>
            <w:tcW w:w="14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市财政局</w:t>
            </w:r>
          </w:p>
        </w:tc>
        <w:tc>
          <w:tcPr>
            <w:tcW w:w="25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转让标的企业的审计或清产核资，以及对转让标的的资产评估</w:t>
            </w:r>
          </w:p>
        </w:tc>
        <w:tc>
          <w:tcPr>
            <w:tcW w:w="31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企业国有产权转让审批</w:t>
            </w:r>
          </w:p>
        </w:tc>
        <w:tc>
          <w:tcPr>
            <w:tcW w:w="44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023"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3</w:t>
            </w:r>
          </w:p>
        </w:tc>
        <w:tc>
          <w:tcPr>
            <w:tcW w:w="14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市财政局</w:t>
            </w:r>
          </w:p>
        </w:tc>
        <w:tc>
          <w:tcPr>
            <w:tcW w:w="25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办理产权登记企业的验资、非货币资产投资的评估</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企业国有资产产权登记</w:t>
            </w:r>
          </w:p>
        </w:tc>
        <w:tc>
          <w:tcPr>
            <w:tcW w:w="44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708"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4</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市财政局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资产评估</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国有资产评估项目核准</w:t>
            </w:r>
          </w:p>
        </w:tc>
        <w:tc>
          <w:tcPr>
            <w:tcW w:w="44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015"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5</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市财政局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企业上年度财务会计报告审计</w:t>
            </w:r>
          </w:p>
        </w:tc>
        <w:tc>
          <w:tcPr>
            <w:tcW w:w="31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国有企业清产核资立项审批和结果认定</w:t>
            </w:r>
          </w:p>
        </w:tc>
        <w:tc>
          <w:tcPr>
            <w:tcW w:w="4440"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807"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6</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市发改委</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市权限内政府投资项目实施方案编制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市权限内政府投资项目审批</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《政府投资条例》（国务院令第712号）第九条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976"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7</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市发改委</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市权限内政府投资项目概算调整报告编制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市权限内政府投资项目审批</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《政府投资条例》（国务院令第712号）第九条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035"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8</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市生态环境局沁阳分局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污染物排放监测报告编制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排污许可</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《排污许可管理办法（试行）》（环境保护部令2018年第48号发布，生态环境部令2019年第7号修改）第二十六条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614"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9</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市生态环境局沁阳分局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污染自动监控设备比对监测报告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污染源自动监控设施登记备案</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《焦作市环境保护局关于做好排污单位调整后环境管理工作的通知》（焦环保〔2017〕278号）；《焦作市环境保护工作委员会关于进一步调整排污单位环境管理权限的通知》（焦环委〔2018〕2号）</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取消。自动监控设施由企业自主验收，不需委托中介机构</w:t>
            </w:r>
          </w:p>
        </w:tc>
      </w:tr>
      <w:tr>
        <w:tblPrEx>
          <w:tblLayout w:type="fixed"/>
          <w:tblCellMar>
            <w:top w:w="0" w:type="dxa"/>
            <w:left w:w="108" w:type="dxa"/>
            <w:bottom w:w="0" w:type="dxa"/>
            <w:right w:w="108" w:type="dxa"/>
          </w:tblCellMar>
        </w:tblPrEx>
        <w:trPr>
          <w:trHeight w:val="2251"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10</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市住房和城乡建设局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房屋建筑和市政基础设施工程施工图设计文件审查</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建筑工程施工许可核准；施工图设计文件审查备案</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《沁阳市人民政府办公室关于印发工程建设项目审批制度改革实施方案的通知》（沁政办〔2019〕61号）</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spacing w:val="-11"/>
                <w:kern w:val="0"/>
                <w:sz w:val="22"/>
                <w:szCs w:val="22"/>
                <w:u w:val="none"/>
                <w:lang w:val="en-US" w:eastAsia="zh-CN" w:bidi="ar"/>
              </w:rPr>
              <w:t>取消。施工图审查可由政府采购，由审批部门委托有关机构出具，不再要求申请人提供；也可由申请人提出承诺后，不享受政府采购，自行委托有关机构</w:t>
            </w:r>
            <w:r>
              <w:rPr>
                <w:rFonts w:hint="eastAsia" w:ascii="仿宋_GB2312" w:hAnsi="宋体" w:eastAsia="仿宋_GB2312" w:cs="仿宋_GB2312"/>
                <w:i w:val="0"/>
                <w:iCs w:val="0"/>
                <w:color w:val="auto"/>
                <w:spacing w:val="-11"/>
                <w:kern w:val="0"/>
                <w:sz w:val="22"/>
                <w:szCs w:val="22"/>
                <w:u w:val="none"/>
                <w:lang w:val="en-US" w:eastAsia="zh-CN" w:bidi="ar"/>
              </w:rPr>
              <w:t>出具</w:t>
            </w:r>
          </w:p>
        </w:tc>
      </w:tr>
      <w:tr>
        <w:tblPrEx>
          <w:tblLayout w:type="fixed"/>
          <w:tblCellMar>
            <w:top w:w="0" w:type="dxa"/>
            <w:left w:w="108" w:type="dxa"/>
            <w:bottom w:w="0" w:type="dxa"/>
            <w:right w:w="108" w:type="dxa"/>
          </w:tblCellMar>
        </w:tblPrEx>
        <w:trPr>
          <w:trHeight w:val="1614"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11</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市住房和城乡建设局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河南省建筑工程使用新型墙体材料审查意见书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施工图设计文件审查备案</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《建设工程质量管理条例》（国务院令第279号）第十一条；《房屋建筑和市政基础设施工程施工图设计文件审查管理办法》（住建部令2013年第13号）第三条、第五条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取消。不再要求申请人提供</w:t>
            </w:r>
          </w:p>
        </w:tc>
      </w:tr>
      <w:tr>
        <w:tblPrEx>
          <w:tblLayout w:type="fixed"/>
          <w:tblCellMar>
            <w:top w:w="0" w:type="dxa"/>
            <w:left w:w="108" w:type="dxa"/>
            <w:bottom w:w="0" w:type="dxa"/>
            <w:right w:w="108" w:type="dxa"/>
          </w:tblCellMar>
        </w:tblPrEx>
        <w:trPr>
          <w:trHeight w:val="1614"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333333"/>
                <w:kern w:val="0"/>
                <w:sz w:val="22"/>
                <w:szCs w:val="22"/>
                <w:u w:val="none"/>
                <w:lang w:val="en-US" w:eastAsia="zh-CN" w:bidi="ar"/>
              </w:rPr>
            </w:pPr>
            <w:r>
              <w:rPr>
                <w:rFonts w:hint="eastAsia" w:ascii="仿宋_GB2312" w:hAnsi="宋体" w:eastAsia="仿宋_GB2312" w:cs="仿宋_GB2312"/>
                <w:i w:val="0"/>
                <w:iCs w:val="0"/>
                <w:color w:val="333333"/>
                <w:kern w:val="0"/>
                <w:sz w:val="22"/>
                <w:szCs w:val="22"/>
                <w:u w:val="none"/>
                <w:lang w:val="en-US" w:eastAsia="zh-CN" w:bidi="ar"/>
              </w:rPr>
              <w:t>12</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市住房和城乡建设局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建设工程质量检测</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出具工程质量监督报告</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《建设工程质量管理条例》（国务院令第279号）第十一条；《房屋建筑和市政基础设施工程施工图设计文件审查管理办法》（住建部令2013年第13号）第三条、第五条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取消。不再要求申请人提供，改由审批部门委托有关机构出具工程质量监督报告</w:t>
            </w:r>
          </w:p>
        </w:tc>
      </w:tr>
      <w:tr>
        <w:tblPrEx>
          <w:tblLayout w:type="fixed"/>
          <w:tblCellMar>
            <w:top w:w="0" w:type="dxa"/>
            <w:left w:w="108" w:type="dxa"/>
            <w:bottom w:w="0" w:type="dxa"/>
            <w:right w:w="108" w:type="dxa"/>
          </w:tblCellMar>
        </w:tblPrEx>
        <w:trPr>
          <w:trHeight w:val="1164"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13</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市人防办</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人防工程初步设计文件、施工图设计文件审查报告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新建民用建筑防空地下室同步建设审批</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《焦作市人民政府办公室关于印发工程建设项目审批制度改革实施方案的通知》（焦政办〔2019〕46号）</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spacing w:val="-11"/>
                <w:kern w:val="0"/>
                <w:sz w:val="22"/>
                <w:szCs w:val="22"/>
                <w:u w:val="none"/>
                <w:lang w:val="en-US" w:eastAsia="zh-CN" w:bidi="ar"/>
              </w:rPr>
              <w:t>不再要求申请人提供，施工图设计文件审查报告改由政府购买服务</w:t>
            </w:r>
          </w:p>
        </w:tc>
      </w:tr>
      <w:tr>
        <w:tblPrEx>
          <w:tblLayout w:type="fixed"/>
          <w:tblCellMar>
            <w:top w:w="0" w:type="dxa"/>
            <w:left w:w="108" w:type="dxa"/>
            <w:bottom w:w="0" w:type="dxa"/>
            <w:right w:w="108" w:type="dxa"/>
          </w:tblCellMar>
        </w:tblPrEx>
        <w:trPr>
          <w:trHeight w:val="1932"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14</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市交通运输局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竣（交）工验收质量鉴定检测</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公路工程竣（交）工质量检测、鉴定</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公路法》第三十三条；《公路水运工程质量监督管理规定》（交通运输部令2017年第28号）第二十七条；《公路水运工程试验检测管理办法》（交通部令2005年第12号发布，交通运输部令2019年第38号修正）第二十九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295"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15</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市卫健委</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水源水的水质检验报告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生活饮用水供水单位卫生许可</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《中华人民共和国传染病防治法》第二十九条；《生活饮用水卫生监督管理办法》（建设部、卫生部令1996年第53号）第十条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121"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16</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市市场监督管理局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餐饮服务从业人员健康证明</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食品经营许可（餐饮服务）</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《中华人民共和国食品安全法》第四十五条；《食品经营许可管理办法》（国家食品药品监督管理总局令2015年第17号）</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030"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Times New Roman"/>
                <w:color w:val="auto"/>
                <w:kern w:val="2"/>
                <w:sz w:val="21"/>
                <w:szCs w:val="22"/>
                <w:lang w:val="en-US" w:eastAsia="zh-CN" w:bidi="ar-SA"/>
              </w:rPr>
            </w:pPr>
            <w:r>
              <w:rPr>
                <w:rFonts w:hint="eastAsia" w:ascii="仿宋_GB2312" w:hAnsi="宋体" w:eastAsia="仿宋_GB2312" w:cs="仿宋_GB2312"/>
                <w:i w:val="0"/>
                <w:iCs w:val="0"/>
                <w:color w:val="auto"/>
                <w:kern w:val="0"/>
                <w:sz w:val="22"/>
                <w:szCs w:val="22"/>
                <w:u w:val="none"/>
                <w:lang w:val="en-US" w:eastAsia="zh-CN" w:bidi="ar"/>
              </w:rPr>
              <w:t>17</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市文化广电</w:t>
            </w:r>
            <w:r>
              <w:rPr>
                <w:rFonts w:hint="default" w:ascii="仿宋_GB2312" w:hAnsi="宋体" w:eastAsia="仿宋_GB2312" w:cs="仿宋_GB2312"/>
                <w:i w:val="0"/>
                <w:iCs w:val="0"/>
                <w:color w:val="auto"/>
                <w:kern w:val="0"/>
                <w:sz w:val="22"/>
                <w:szCs w:val="22"/>
                <w:u w:val="none"/>
                <w:lang w:val="en-US" w:eastAsia="zh-CN" w:bidi="ar"/>
              </w:rPr>
              <w:br w:type="textWrapping"/>
            </w:r>
            <w:r>
              <w:rPr>
                <w:rFonts w:hint="default" w:ascii="仿宋_GB2312" w:hAnsi="宋体" w:eastAsia="仿宋_GB2312" w:cs="仿宋_GB2312"/>
                <w:i w:val="0"/>
                <w:iCs w:val="0"/>
                <w:color w:val="auto"/>
                <w:kern w:val="0"/>
                <w:sz w:val="22"/>
                <w:szCs w:val="22"/>
                <w:u w:val="none"/>
                <w:lang w:val="en-US" w:eastAsia="zh-CN" w:bidi="ar"/>
              </w:rPr>
              <w:t>和旅游局</w:t>
            </w:r>
          </w:p>
        </w:tc>
        <w:tc>
          <w:tcPr>
            <w:tcW w:w="25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文物影响评估报告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县级文物保护单位建设控制地带内建设工程设计方案审批</w:t>
            </w:r>
          </w:p>
        </w:tc>
        <w:tc>
          <w:tcPr>
            <w:tcW w:w="4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《中华人民共和国文物保护法》第十八条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取消</w:t>
            </w:r>
          </w:p>
        </w:tc>
      </w:tr>
      <w:tr>
        <w:tblPrEx>
          <w:tblLayout w:type="fixed"/>
          <w:tblCellMar>
            <w:top w:w="0" w:type="dxa"/>
            <w:left w:w="108" w:type="dxa"/>
            <w:bottom w:w="0" w:type="dxa"/>
            <w:right w:w="108" w:type="dxa"/>
          </w:tblCellMar>
        </w:tblPrEx>
        <w:trPr>
          <w:trHeight w:val="1634"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18</w:t>
            </w:r>
          </w:p>
        </w:tc>
        <w:tc>
          <w:tcPr>
            <w:tcW w:w="14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市文化广电和旅游局</w:t>
            </w:r>
          </w:p>
        </w:tc>
        <w:tc>
          <w:tcPr>
            <w:tcW w:w="25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文物保护单位修缮工程勘察设计方案</w:t>
            </w:r>
          </w:p>
        </w:tc>
        <w:tc>
          <w:tcPr>
            <w:tcW w:w="31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县级文物保护单位及未核定为文物保护单位的不可移动文物修缮审批</w:t>
            </w:r>
          </w:p>
        </w:tc>
        <w:tc>
          <w:tcPr>
            <w:tcW w:w="4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1、《中华人民共和国文物保护法》第二十一条。2、《中华人民共和国文物保护法实施条例》第十八条。3、《文物保护工程管理办法》（2003年4月文化部令第26号）第八条。</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取消</w:t>
            </w:r>
          </w:p>
        </w:tc>
      </w:tr>
    </w:tbl>
    <w:p>
      <w:pPr>
        <w:keepNext w:val="0"/>
        <w:keepLines w:val="0"/>
        <w:pageBreakBefore w:val="0"/>
        <w:widowControl w:val="0"/>
        <w:kinsoku/>
        <w:wordWrap/>
        <w:overflowPunct/>
        <w:topLinePunct w:val="0"/>
        <w:autoSpaceDE/>
        <w:autoSpaceDN/>
        <w:bidi w:val="0"/>
        <w:adjustRightInd/>
        <w:snapToGrid/>
        <w:spacing w:beforeAutospacing="0" w:line="578" w:lineRule="exact"/>
        <w:textAlignment w:val="auto"/>
        <w:rPr>
          <w:rStyle w:val="21"/>
          <w:rFonts w:ascii="Times New Roman" w:hAnsi="Times New Roman"/>
          <w:color w:val="auto"/>
          <w:lang w:val="en-US" w:eastAsia="zh-CN" w:bidi="ar"/>
        </w:rPr>
      </w:pPr>
      <w:r>
        <w:rPr>
          <w:rFonts w:ascii="Times New Roman" w:hAnsi="Times New Roman" w:eastAsia="黑体" w:cs="黑体"/>
          <w:i w:val="0"/>
          <w:iCs w:val="0"/>
          <w:color w:val="auto"/>
          <w:kern w:val="0"/>
          <w:sz w:val="32"/>
          <w:szCs w:val="32"/>
          <w:u w:val="none"/>
          <w:lang w:val="en-US" w:eastAsia="zh-CN" w:bidi="ar"/>
        </w:rPr>
        <w:t>附件</w:t>
      </w:r>
      <w:r>
        <w:rPr>
          <w:rFonts w:hint="default" w:ascii="Times New Roman" w:hAnsi="Times New Roman" w:eastAsia="宋体" w:cs="Times New Roman"/>
          <w:i w:val="0"/>
          <w:iCs w:val="0"/>
          <w:color w:val="auto"/>
          <w:kern w:val="0"/>
          <w:sz w:val="32"/>
          <w:szCs w:val="32"/>
          <w:u w:val="none"/>
          <w:lang w:val="en-US" w:eastAsia="zh-CN" w:bidi="ar"/>
        </w:rPr>
        <w:t>2</w:t>
      </w: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rPr>
          <w:rStyle w:val="21"/>
          <w:rFonts w:ascii="Times New Roman" w:hAnsi="Times New Roman"/>
          <w:color w:val="auto"/>
          <w:lang w:val="en-US" w:eastAsia="zh-CN" w:bidi="ar"/>
        </w:rPr>
      </w:pPr>
      <w:r>
        <w:rPr>
          <w:rStyle w:val="21"/>
          <w:rFonts w:ascii="Times New Roman" w:hAnsi="Times New Roman"/>
          <w:color w:val="auto"/>
          <w:lang w:val="en-US" w:eastAsia="zh-CN" w:bidi="ar"/>
        </w:rPr>
        <w:t>市政府决定调整的市直部门行政审批中介服务事项目录</w:t>
      </w:r>
    </w:p>
    <w:p>
      <w:pPr>
        <w:keepNext w:val="0"/>
        <w:keepLines w:val="0"/>
        <w:pageBreakBefore w:val="0"/>
        <w:widowControl w:val="0"/>
        <w:kinsoku/>
        <w:wordWrap/>
        <w:overflowPunct/>
        <w:topLinePunct w:val="0"/>
        <w:autoSpaceDE/>
        <w:autoSpaceDN/>
        <w:bidi w:val="0"/>
        <w:adjustRightInd/>
        <w:snapToGrid/>
        <w:spacing w:before="0" w:beforeAutospacing="0" w:after="0" w:line="578" w:lineRule="exact"/>
        <w:textAlignment w:val="auto"/>
        <w:rPr>
          <w:color w:val="auto"/>
        </w:rPr>
      </w:pPr>
    </w:p>
    <w:tbl>
      <w:tblPr>
        <w:tblStyle w:val="13"/>
        <w:tblW w:w="14480" w:type="dxa"/>
        <w:jc w:val="center"/>
        <w:tblInd w:w="0" w:type="dxa"/>
        <w:shd w:val="clear" w:color="auto" w:fill="auto"/>
        <w:tblLayout w:type="fixed"/>
        <w:tblCellMar>
          <w:top w:w="0" w:type="dxa"/>
          <w:left w:w="108" w:type="dxa"/>
          <w:bottom w:w="0" w:type="dxa"/>
          <w:right w:w="108" w:type="dxa"/>
        </w:tblCellMar>
      </w:tblPr>
      <w:tblGrid>
        <w:gridCol w:w="824"/>
        <w:gridCol w:w="1345"/>
        <w:gridCol w:w="2529"/>
        <w:gridCol w:w="2103"/>
        <w:gridCol w:w="3868"/>
        <w:gridCol w:w="3811"/>
      </w:tblGrid>
      <w:tr>
        <w:tblPrEx>
          <w:shd w:val="clear" w:color="auto" w:fill="auto"/>
          <w:tblLayout w:type="fixed"/>
          <w:tblCellMar>
            <w:top w:w="0" w:type="dxa"/>
            <w:left w:w="108" w:type="dxa"/>
            <w:bottom w:w="0" w:type="dxa"/>
            <w:right w:w="108" w:type="dxa"/>
          </w:tblCellMar>
        </w:tblPrEx>
        <w:trPr>
          <w:trHeight w:val="749" w:hRule="atLeast"/>
          <w:tblHeader/>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auto"/>
                <w:sz w:val="24"/>
                <w:szCs w:val="24"/>
                <w:u w:val="none"/>
              </w:rPr>
            </w:pPr>
            <w:r>
              <w:rPr>
                <w:rFonts w:hint="eastAsia" w:ascii="Times New Roman" w:hAnsi="Times New Roman" w:eastAsia="黑体" w:cs="黑体"/>
                <w:b w:val="0"/>
                <w:bCs w:val="0"/>
                <w:i w:val="0"/>
                <w:iCs w:val="0"/>
                <w:color w:val="auto"/>
                <w:kern w:val="0"/>
                <w:sz w:val="24"/>
                <w:szCs w:val="24"/>
                <w:u w:val="none"/>
                <w:lang w:val="en-US" w:eastAsia="zh-CN" w:bidi="ar"/>
              </w:rPr>
              <w:t>序号</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auto"/>
                <w:sz w:val="24"/>
                <w:szCs w:val="24"/>
                <w:u w:val="none"/>
              </w:rPr>
            </w:pPr>
            <w:r>
              <w:rPr>
                <w:rFonts w:hint="eastAsia" w:ascii="Times New Roman" w:hAnsi="Times New Roman" w:eastAsia="黑体" w:cs="黑体"/>
                <w:b w:val="0"/>
                <w:bCs w:val="0"/>
                <w:i w:val="0"/>
                <w:iCs w:val="0"/>
                <w:color w:val="auto"/>
                <w:kern w:val="0"/>
                <w:sz w:val="24"/>
                <w:szCs w:val="24"/>
                <w:u w:val="none"/>
                <w:lang w:val="en-US" w:eastAsia="zh-CN" w:bidi="ar"/>
              </w:rPr>
              <w:t>审批部门</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auto"/>
                <w:sz w:val="24"/>
                <w:szCs w:val="24"/>
                <w:u w:val="none"/>
              </w:rPr>
            </w:pPr>
            <w:r>
              <w:rPr>
                <w:rFonts w:hint="eastAsia" w:ascii="Times New Roman" w:hAnsi="Times New Roman" w:eastAsia="黑体" w:cs="黑体"/>
                <w:b w:val="0"/>
                <w:bCs w:val="0"/>
                <w:i w:val="0"/>
                <w:iCs w:val="0"/>
                <w:color w:val="auto"/>
                <w:kern w:val="0"/>
                <w:sz w:val="24"/>
                <w:szCs w:val="24"/>
                <w:u w:val="none"/>
                <w:lang w:val="en-US" w:eastAsia="zh-CN" w:bidi="ar"/>
              </w:rPr>
              <w:t>中介服务</w:t>
            </w:r>
            <w:r>
              <w:rPr>
                <w:rFonts w:hint="default" w:ascii="Times New Roman" w:hAnsi="Times New Roman" w:eastAsia="宋体" w:cs="Times New Roman"/>
                <w:b w:val="0"/>
                <w:bCs w:val="0"/>
                <w:i w:val="0"/>
                <w:iCs w:val="0"/>
                <w:color w:val="auto"/>
                <w:kern w:val="0"/>
                <w:sz w:val="24"/>
                <w:szCs w:val="24"/>
                <w:u w:val="none"/>
                <w:lang w:val="en-US" w:eastAsia="zh-CN" w:bidi="ar"/>
              </w:rPr>
              <w:br w:type="textWrapping"/>
            </w:r>
            <w:r>
              <w:rPr>
                <w:rFonts w:hint="eastAsia" w:ascii="Times New Roman" w:hAnsi="Times New Roman" w:eastAsia="黑体" w:cs="黑体"/>
                <w:b w:val="0"/>
                <w:bCs w:val="0"/>
                <w:i w:val="0"/>
                <w:iCs w:val="0"/>
                <w:color w:val="auto"/>
                <w:kern w:val="0"/>
                <w:sz w:val="24"/>
                <w:szCs w:val="24"/>
                <w:u w:val="none"/>
                <w:lang w:val="en-US" w:eastAsia="zh-CN" w:bidi="ar"/>
              </w:rPr>
              <w:t>事项名称</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Times New Roman" w:hAnsi="Times New Roman" w:eastAsia="黑体" w:cs="黑体"/>
                <w:b w:val="0"/>
                <w:bCs w:val="0"/>
                <w:i w:val="0"/>
                <w:iCs w:val="0"/>
                <w:color w:val="auto"/>
                <w:kern w:val="0"/>
                <w:sz w:val="24"/>
                <w:szCs w:val="24"/>
                <w:u w:val="none"/>
                <w:lang w:val="en-US" w:eastAsia="zh-CN" w:bidi="ar"/>
              </w:rPr>
            </w:pPr>
            <w:r>
              <w:rPr>
                <w:rFonts w:hint="eastAsia" w:ascii="Times New Roman" w:hAnsi="Times New Roman" w:eastAsia="黑体" w:cs="黑体"/>
                <w:b w:val="0"/>
                <w:bCs w:val="0"/>
                <w:i w:val="0"/>
                <w:iCs w:val="0"/>
                <w:color w:val="auto"/>
                <w:kern w:val="0"/>
                <w:sz w:val="24"/>
                <w:szCs w:val="24"/>
                <w:u w:val="none"/>
                <w:lang w:val="en-US" w:eastAsia="zh-CN" w:bidi="ar"/>
              </w:rPr>
              <w:t>涉及的行政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auto"/>
                <w:sz w:val="24"/>
                <w:szCs w:val="24"/>
                <w:u w:val="none"/>
              </w:rPr>
            </w:pPr>
            <w:r>
              <w:rPr>
                <w:rFonts w:hint="eastAsia" w:ascii="Times New Roman" w:hAnsi="Times New Roman" w:eastAsia="黑体" w:cs="黑体"/>
                <w:b w:val="0"/>
                <w:bCs w:val="0"/>
                <w:i w:val="0"/>
                <w:iCs w:val="0"/>
                <w:color w:val="auto"/>
                <w:kern w:val="0"/>
                <w:sz w:val="24"/>
                <w:szCs w:val="24"/>
                <w:u w:val="none"/>
                <w:lang w:val="en-US" w:eastAsia="zh-CN" w:bidi="ar"/>
              </w:rPr>
              <w:t>审批事项名称</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auto"/>
                <w:sz w:val="24"/>
                <w:szCs w:val="24"/>
                <w:u w:val="none"/>
              </w:rPr>
            </w:pPr>
            <w:r>
              <w:rPr>
                <w:rFonts w:hint="eastAsia" w:ascii="Times New Roman" w:hAnsi="Times New Roman" w:eastAsia="黑体" w:cs="黑体"/>
                <w:b w:val="0"/>
                <w:bCs w:val="0"/>
                <w:i w:val="0"/>
                <w:iCs w:val="0"/>
                <w:color w:val="auto"/>
                <w:kern w:val="0"/>
                <w:sz w:val="24"/>
                <w:szCs w:val="24"/>
                <w:u w:val="none"/>
                <w:lang w:val="en-US" w:eastAsia="zh-CN" w:bidi="ar"/>
              </w:rPr>
              <w:t>中介服务事项调整依据</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Times New Roman" w:hAnsi="Times New Roman" w:eastAsia="宋体" w:cs="Times New Roman"/>
                <w:b w:val="0"/>
                <w:bCs w:val="0"/>
                <w:i w:val="0"/>
                <w:iCs w:val="0"/>
                <w:color w:val="auto"/>
                <w:sz w:val="24"/>
                <w:szCs w:val="24"/>
                <w:u w:val="none"/>
              </w:rPr>
            </w:pPr>
            <w:r>
              <w:rPr>
                <w:rFonts w:hint="eastAsia" w:ascii="Times New Roman" w:hAnsi="Times New Roman" w:eastAsia="黑体" w:cs="黑体"/>
                <w:b w:val="0"/>
                <w:bCs w:val="0"/>
                <w:i w:val="0"/>
                <w:iCs w:val="0"/>
                <w:color w:val="auto"/>
                <w:kern w:val="0"/>
                <w:sz w:val="24"/>
                <w:szCs w:val="24"/>
                <w:u w:val="none"/>
                <w:lang w:val="en-US" w:eastAsia="zh-CN" w:bidi="ar"/>
              </w:rPr>
              <w:t>处理决定</w:t>
            </w:r>
          </w:p>
        </w:tc>
      </w:tr>
      <w:tr>
        <w:tblPrEx>
          <w:tblLayout w:type="fixed"/>
          <w:tblCellMar>
            <w:top w:w="0" w:type="dxa"/>
            <w:left w:w="108" w:type="dxa"/>
            <w:bottom w:w="0" w:type="dxa"/>
            <w:right w:w="108" w:type="dxa"/>
          </w:tblCellMar>
        </w:tblPrEx>
        <w:trPr>
          <w:trHeight w:val="16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市公安局</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Ⅰ级焰火燃放及不符合《大型焰火燃放安全技术规程》规定安全条件的焰火燃放安全评估报告编制</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I级大型焰火燃放许可</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《烟花爆竹安全管理条例》（国务院令第455号）第三十三条、第三十四条；《大型焰火燃放安全技术规程》（GB 24284-2009）</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调整。对应的行政审批事项已调整为地市级权限，实施主体为焦作市公安局，调整出我市中介服务事项清单</w:t>
            </w:r>
          </w:p>
        </w:tc>
      </w:tr>
      <w:tr>
        <w:tblPrEx>
          <w:tblLayout w:type="fixed"/>
          <w:tblCellMar>
            <w:top w:w="0" w:type="dxa"/>
            <w:left w:w="108" w:type="dxa"/>
            <w:bottom w:w="0" w:type="dxa"/>
            <w:right w:w="108" w:type="dxa"/>
          </w:tblCellMar>
        </w:tblPrEx>
        <w:trPr>
          <w:trHeight w:val="1437"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市公安局</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台湾居民来大陆定居申请人亲属关系或大陆亲属有能力赡养并保证赡养的公证证明</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台湾居民来大陆定居审核</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依据有关规定不予公开</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调整。台湾居民定居证签发事项涉密，不宜公开</w:t>
            </w:r>
          </w:p>
        </w:tc>
      </w:tr>
      <w:tr>
        <w:tblPrEx>
          <w:tblLayout w:type="fixed"/>
          <w:tblCellMar>
            <w:top w:w="0" w:type="dxa"/>
            <w:left w:w="108" w:type="dxa"/>
            <w:bottom w:w="0" w:type="dxa"/>
            <w:right w:w="108" w:type="dxa"/>
          </w:tblCellMar>
        </w:tblPrEx>
        <w:trPr>
          <w:trHeight w:val="1172"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w:t>
            </w:r>
          </w:p>
        </w:tc>
        <w:tc>
          <w:tcPr>
            <w:tcW w:w="13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市民政局</w:t>
            </w:r>
          </w:p>
        </w:tc>
        <w:tc>
          <w:tcPr>
            <w:tcW w:w="252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验资报告</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基金会（非公募）成立、变更、注销登记</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《基金会管理条例》（国务院令第400号）第九条</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对应的行政审批事项已调整为省级权限，实施主体为省民政厅，调整出我市中介服务事项清单</w:t>
            </w:r>
          </w:p>
        </w:tc>
      </w:tr>
      <w:tr>
        <w:tblPrEx>
          <w:tblLayout w:type="fixed"/>
          <w:tblCellMar>
            <w:top w:w="0" w:type="dxa"/>
            <w:left w:w="108" w:type="dxa"/>
            <w:bottom w:w="0" w:type="dxa"/>
            <w:right w:w="108" w:type="dxa"/>
          </w:tblCellMar>
        </w:tblPrEx>
        <w:trPr>
          <w:trHeight w:val="2474"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4</w:t>
            </w:r>
          </w:p>
        </w:tc>
        <w:tc>
          <w:tcPr>
            <w:tcW w:w="13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市发改委</w:t>
            </w:r>
          </w:p>
        </w:tc>
        <w:tc>
          <w:tcPr>
            <w:tcW w:w="252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市权限内政府投资项目建议书编制</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市权限内政府投资项目审批</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中共中央国务院关于深化投融资体制改革的意见》（中发〔2016〕18号）第三条；《中央预算内直接投资项目管理办法》（国家发展改革委令2014年第7号）第十条《焦作市级政府投资项目管理办法》（焦政办〔2017〕71号）第十九条</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仍需申请人提供项目建议书，但申请人可按照要求自行编制，也可委托有关机构编制。审批部门不得以任何形式要求申请人必须委托特定中介机构提供服务</w:t>
            </w:r>
          </w:p>
        </w:tc>
      </w:tr>
      <w:tr>
        <w:tblPrEx>
          <w:tblLayout w:type="fixed"/>
          <w:tblCellMar>
            <w:top w:w="0" w:type="dxa"/>
            <w:left w:w="108" w:type="dxa"/>
            <w:bottom w:w="0" w:type="dxa"/>
            <w:right w:w="108" w:type="dxa"/>
          </w:tblCellMar>
        </w:tblPrEx>
        <w:trPr>
          <w:trHeight w:val="16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5</w:t>
            </w:r>
          </w:p>
        </w:tc>
        <w:tc>
          <w:tcPr>
            <w:tcW w:w="13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市生态环境局沁阳分局</w:t>
            </w:r>
          </w:p>
        </w:tc>
        <w:tc>
          <w:tcPr>
            <w:tcW w:w="252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建设项目环境影响评价技术报告编制</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建设项目环评报告审批</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《中华人民共和国环境保护法》第十九条；《中华人民共和国环境影响评价法》第十九条、第二十条</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仍需申请人提供项目环评报告，但申请人可按照要求自行编制，也可委托有关机构编制。审批部门不得以任何形式要求申请人必须委托特定中介机构提供服务</w:t>
            </w:r>
          </w:p>
        </w:tc>
      </w:tr>
      <w:tr>
        <w:tblPrEx>
          <w:tblLayout w:type="fixed"/>
          <w:tblCellMar>
            <w:top w:w="0" w:type="dxa"/>
            <w:left w:w="108" w:type="dxa"/>
            <w:bottom w:w="0" w:type="dxa"/>
            <w:right w:w="108" w:type="dxa"/>
          </w:tblCellMar>
        </w:tblPrEx>
        <w:trPr>
          <w:trHeight w:val="160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6</w:t>
            </w:r>
          </w:p>
        </w:tc>
        <w:tc>
          <w:tcPr>
            <w:tcW w:w="13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市生态环境局沁阳分局</w:t>
            </w:r>
          </w:p>
        </w:tc>
        <w:tc>
          <w:tcPr>
            <w:tcW w:w="252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清洁生产审核报告</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清洁生产审核评估验收</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《中华人民共和国清洁生产促进法》第二十七条、第二十九条；《清洁生产审核办法》（国家环境保护总局令2016年第38号）第十三条</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仍需申请人提供审核报告，但申请人可按照要求自行编制，也可委托有关机构编制。审批部门不以任何形式要求申请人必须委托特定中介机构提供服务</w:t>
            </w:r>
          </w:p>
        </w:tc>
      </w:tr>
      <w:tr>
        <w:tblPrEx>
          <w:tblLayout w:type="fixed"/>
          <w:tblCellMar>
            <w:top w:w="0" w:type="dxa"/>
            <w:left w:w="108" w:type="dxa"/>
            <w:bottom w:w="0" w:type="dxa"/>
            <w:right w:w="108" w:type="dxa"/>
          </w:tblCellMar>
        </w:tblPrEx>
        <w:trPr>
          <w:trHeight w:val="783" w:hRule="atLeast"/>
          <w:jc w:val="center"/>
        </w:trPr>
        <w:tc>
          <w:tcPr>
            <w:tcW w:w="8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7</w:t>
            </w:r>
          </w:p>
        </w:tc>
        <w:tc>
          <w:tcPr>
            <w:tcW w:w="134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市自然资源和规划局</w:t>
            </w:r>
          </w:p>
        </w:tc>
        <w:tc>
          <w:tcPr>
            <w:tcW w:w="25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标绘有建设项目拟用地位置的规定比例尺的地形图</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建设项目选址意见书核发</w:t>
            </w:r>
          </w:p>
        </w:tc>
        <w:tc>
          <w:tcPr>
            <w:tcW w:w="38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《河南省实施&lt;中华人民共和国城乡规划法&gt;办法》（2010年7月30日河南省人民代表大会常务委员会第十六次会议通过）第三十六条、第三十九条、第四十条</w:t>
            </w:r>
          </w:p>
        </w:tc>
        <w:tc>
          <w:tcPr>
            <w:tcW w:w="381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仍需申请人提供标绘有建设项目拟用地位置的规定比例尺的地形图，但申请人可按要求自行编制，也可按委托有关机构编制。审批部门不得以任何形式要求申请人必须委托特定中介机构提供服务。</w:t>
            </w:r>
          </w:p>
        </w:tc>
      </w:tr>
      <w:tr>
        <w:tblPrEx>
          <w:tblLayout w:type="fixed"/>
          <w:tblCellMar>
            <w:top w:w="0" w:type="dxa"/>
            <w:left w:w="108" w:type="dxa"/>
            <w:bottom w:w="0" w:type="dxa"/>
            <w:right w:w="108" w:type="dxa"/>
          </w:tblCellMar>
        </w:tblPrEx>
        <w:trPr>
          <w:trHeight w:val="733" w:hRule="atLeast"/>
          <w:jc w:val="center"/>
        </w:trPr>
        <w:tc>
          <w:tcPr>
            <w:tcW w:w="82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13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252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建设用地规划许可证核发</w:t>
            </w:r>
          </w:p>
        </w:tc>
        <w:tc>
          <w:tcPr>
            <w:tcW w:w="3868"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381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793" w:hRule="atLeast"/>
          <w:jc w:val="center"/>
        </w:trPr>
        <w:tc>
          <w:tcPr>
            <w:tcW w:w="82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13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252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临时建设用地规划许可证核发</w:t>
            </w:r>
          </w:p>
        </w:tc>
        <w:tc>
          <w:tcPr>
            <w:tcW w:w="386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381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977" w:hRule="atLeast"/>
          <w:jc w:val="center"/>
        </w:trPr>
        <w:tc>
          <w:tcPr>
            <w:tcW w:w="8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13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252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p>
        </w:tc>
        <w:tc>
          <w:tcPr>
            <w:tcW w:w="21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乡村建设规划许可证核发</w:t>
            </w:r>
          </w:p>
        </w:tc>
        <w:tc>
          <w:tcPr>
            <w:tcW w:w="3868"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《住房城乡建设部关于印发&lt;乡村建设规划许可实施意见&gt;的通知》（建村〔2014〕21号）第五条</w:t>
            </w:r>
          </w:p>
        </w:tc>
        <w:tc>
          <w:tcPr>
            <w:tcW w:w="381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bl>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line="578" w:lineRule="exact"/>
        <w:textAlignment w:val="auto"/>
        <w:rPr>
          <w:rFonts w:hint="eastAsia" w:ascii="Times New Roman" w:hAnsi="Times New Roman" w:eastAsia="黑体" w:cs="黑体"/>
          <w:i w:val="0"/>
          <w:iCs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line="578" w:lineRule="exact"/>
        <w:textAlignment w:val="auto"/>
        <w:rPr>
          <w:rFonts w:hint="eastAsia" w:ascii="Times New Roman" w:hAnsi="Times New Roman" w:eastAsia="黑体" w:cs="黑体"/>
          <w:i w:val="0"/>
          <w:iCs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line="578" w:lineRule="exact"/>
        <w:textAlignment w:val="auto"/>
        <w:rPr>
          <w:rFonts w:hint="eastAsia" w:ascii="Times New Roman" w:hAnsi="Times New Roman" w:eastAsia="黑体" w:cs="黑体"/>
          <w:i w:val="0"/>
          <w:iCs w:val="0"/>
          <w:color w:val="auto"/>
          <w:kern w:val="0"/>
          <w:sz w:val="32"/>
          <w:szCs w:val="32"/>
          <w:u w:val="none"/>
          <w:lang w:val="en-US" w:eastAsia="zh-CN" w:bidi="ar"/>
        </w:rPr>
      </w:pPr>
      <w:r>
        <w:rPr>
          <w:rFonts w:hint="eastAsia" w:ascii="Times New Roman" w:hAnsi="Times New Roman" w:eastAsia="黑体" w:cs="黑体"/>
          <w:i w:val="0"/>
          <w:iCs w:val="0"/>
          <w:color w:val="auto"/>
          <w:kern w:val="0"/>
          <w:sz w:val="32"/>
          <w:szCs w:val="32"/>
          <w:u w:val="none"/>
          <w:lang w:val="en-US" w:eastAsia="zh-CN" w:bidi="ar"/>
        </w:rPr>
        <w:t>附件3</w:t>
      </w:r>
    </w:p>
    <w:p>
      <w:pPr>
        <w:keepNext w:val="0"/>
        <w:keepLines w:val="0"/>
        <w:pageBreakBefore w:val="0"/>
        <w:widowControl w:val="0"/>
        <w:kinsoku/>
        <w:wordWrap/>
        <w:overflowPunct/>
        <w:topLinePunct w:val="0"/>
        <w:autoSpaceDE/>
        <w:autoSpaceDN/>
        <w:bidi w:val="0"/>
        <w:adjustRightInd/>
        <w:snapToGrid/>
        <w:spacing w:beforeAutospacing="0" w:line="578" w:lineRule="exact"/>
        <w:textAlignment w:val="auto"/>
        <w:rPr>
          <w:rFonts w:hint="eastAsia" w:ascii="Times New Roman" w:hAnsi="Times New Roman" w:eastAsia="黑体" w:cs="黑体"/>
          <w:i w:val="0"/>
          <w:iCs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rPr>
          <w:rFonts w:hint="eastAsia" w:ascii="Times New Roman" w:hAnsi="Times New Roman" w:eastAsia="方正小标宋简体" w:cs="方正小标宋简体"/>
          <w:i w:val="0"/>
          <w:iCs w:val="0"/>
          <w:color w:val="auto"/>
          <w:kern w:val="0"/>
          <w:sz w:val="44"/>
          <w:szCs w:val="44"/>
          <w:u w:val="none"/>
          <w:lang w:val="en-US" w:eastAsia="zh-CN" w:bidi="ar"/>
        </w:rPr>
      </w:pPr>
      <w:r>
        <w:rPr>
          <w:rFonts w:hint="eastAsia" w:ascii="Times New Roman" w:hAnsi="Times New Roman" w:eastAsia="方正小标宋简体" w:cs="方正小标宋简体"/>
          <w:i w:val="0"/>
          <w:iCs w:val="0"/>
          <w:color w:val="auto"/>
          <w:kern w:val="0"/>
          <w:sz w:val="44"/>
          <w:szCs w:val="44"/>
          <w:u w:val="none"/>
          <w:lang w:val="en-US" w:eastAsia="zh-CN" w:bidi="ar"/>
        </w:rPr>
        <w:t>市政府决定保留（含新增）的市直部门行政审批中介服务事项目录</w:t>
      </w:r>
    </w:p>
    <w:p>
      <w:pPr>
        <w:keepNext w:val="0"/>
        <w:keepLines w:val="0"/>
        <w:pageBreakBefore w:val="0"/>
        <w:widowControl w:val="0"/>
        <w:kinsoku/>
        <w:wordWrap/>
        <w:overflowPunct/>
        <w:topLinePunct w:val="0"/>
        <w:autoSpaceDE/>
        <w:autoSpaceDN/>
        <w:bidi w:val="0"/>
        <w:adjustRightInd/>
        <w:snapToGrid/>
        <w:spacing w:before="0" w:beforeAutospacing="0" w:after="0" w:line="578" w:lineRule="exact"/>
        <w:textAlignment w:val="auto"/>
        <w:rPr>
          <w:color w:val="auto"/>
        </w:rPr>
      </w:pPr>
    </w:p>
    <w:tbl>
      <w:tblPr>
        <w:tblStyle w:val="13"/>
        <w:tblW w:w="14580" w:type="dxa"/>
        <w:jc w:val="center"/>
        <w:tblInd w:w="0" w:type="dxa"/>
        <w:shd w:val="clear" w:color="auto" w:fill="auto"/>
        <w:tblLayout w:type="fixed"/>
        <w:tblCellMar>
          <w:top w:w="0" w:type="dxa"/>
          <w:left w:w="108" w:type="dxa"/>
          <w:bottom w:w="0" w:type="dxa"/>
          <w:right w:w="108" w:type="dxa"/>
        </w:tblCellMar>
      </w:tblPr>
      <w:tblGrid>
        <w:gridCol w:w="844"/>
        <w:gridCol w:w="1250"/>
        <w:gridCol w:w="2053"/>
        <w:gridCol w:w="3407"/>
        <w:gridCol w:w="5745"/>
        <w:gridCol w:w="1281"/>
      </w:tblGrid>
      <w:tr>
        <w:tblPrEx>
          <w:shd w:val="clear" w:color="auto" w:fill="auto"/>
          <w:tblLayout w:type="fixed"/>
          <w:tblCellMar>
            <w:top w:w="0" w:type="dxa"/>
            <w:left w:w="108" w:type="dxa"/>
            <w:bottom w:w="0" w:type="dxa"/>
            <w:right w:w="108" w:type="dxa"/>
          </w:tblCellMar>
        </w:tblPrEx>
        <w:trPr>
          <w:trHeight w:val="678" w:hRule="atLeast"/>
          <w:tblHeader/>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审批部门</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中介服务</w:t>
            </w:r>
            <w:r>
              <w:rPr>
                <w:rFonts w:hint="eastAsia" w:ascii="黑体" w:hAnsi="黑体" w:eastAsia="黑体" w:cs="黑体"/>
                <w:b w:val="0"/>
                <w:bCs w:val="0"/>
                <w:i w:val="0"/>
                <w:iCs w:val="0"/>
                <w:color w:val="auto"/>
                <w:kern w:val="0"/>
                <w:sz w:val="24"/>
                <w:szCs w:val="24"/>
                <w:u w:val="none"/>
                <w:lang w:val="en-US" w:eastAsia="zh-CN" w:bidi="ar"/>
              </w:rPr>
              <w:br w:type="textWrapping"/>
            </w:r>
            <w:r>
              <w:rPr>
                <w:rFonts w:hint="eastAsia" w:ascii="黑体" w:hAnsi="黑体" w:eastAsia="黑体" w:cs="黑体"/>
                <w:b w:val="0"/>
                <w:bCs w:val="0"/>
                <w:i w:val="0"/>
                <w:iCs w:val="0"/>
                <w:color w:val="auto"/>
                <w:kern w:val="0"/>
                <w:sz w:val="24"/>
                <w:szCs w:val="24"/>
                <w:u w:val="none"/>
                <w:lang w:val="en-US" w:eastAsia="zh-CN" w:bidi="ar"/>
              </w:rPr>
              <w:t>事项名称</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涉及的行政审批事项名称</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中介服务事项设定依据</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处理决定</w:t>
            </w:r>
          </w:p>
        </w:tc>
      </w:tr>
      <w:tr>
        <w:tblPrEx>
          <w:tblLayout w:type="fixed"/>
          <w:tblCellMar>
            <w:top w:w="0" w:type="dxa"/>
            <w:left w:w="108" w:type="dxa"/>
            <w:bottom w:w="0" w:type="dxa"/>
            <w:right w:w="108" w:type="dxa"/>
          </w:tblCellMar>
        </w:tblPrEx>
        <w:trPr>
          <w:trHeight w:val="1478"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市发改委</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政府投资项目初步设计及概算编制</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政府投资项目初步设计及概算审批（工改）</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政府投资条例》（国务院令第712号）第九条；《建设工程勘察设计管理条例》（国务院令第293号公布，国务院令第687号修订）第七条；《河南省发展和改革委员会关于印发&lt;关于优化和规范投资审批中介服务的指导意见&gt;的通知》（豫发改投资〔2019〕627号）附件2第4条</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445" w:hRule="atLeast"/>
          <w:jc w:val="center"/>
        </w:trPr>
        <w:tc>
          <w:tcPr>
            <w:tcW w:w="8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w:t>
            </w:r>
          </w:p>
        </w:tc>
        <w:tc>
          <w:tcPr>
            <w:tcW w:w="12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市城管局</w:t>
            </w:r>
          </w:p>
        </w:tc>
        <w:tc>
          <w:tcPr>
            <w:tcW w:w="20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排水检测机构出具的水质、水量检测报告</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城镇污水排入排水管网许可</w:t>
            </w:r>
          </w:p>
        </w:tc>
        <w:tc>
          <w:tcPr>
            <w:tcW w:w="57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《城镇排水与污水处理条例》（国务院令第641号）第二十二条；《城镇污水排入排水管网许可管理办法》（住建部令2015年第21号）第七条</w:t>
            </w:r>
          </w:p>
        </w:tc>
        <w:tc>
          <w:tcPr>
            <w:tcW w:w="12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468" w:hRule="atLeast"/>
          <w:jc w:val="center"/>
        </w:trPr>
        <w:tc>
          <w:tcPr>
            <w:tcW w:w="84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 w:hAnsi="仿宋" w:eastAsia="仿宋" w:cs="仿宋"/>
                <w:i w:val="0"/>
                <w:iCs w:val="0"/>
                <w:color w:val="auto"/>
                <w:kern w:val="0"/>
                <w:sz w:val="24"/>
                <w:szCs w:val="24"/>
                <w:u w:val="none"/>
                <w:lang w:val="en-US" w:eastAsia="zh-CN" w:bidi="ar"/>
              </w:rPr>
            </w:pPr>
          </w:p>
        </w:tc>
        <w:tc>
          <w:tcPr>
            <w:tcW w:w="125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 w:hAnsi="仿宋" w:eastAsia="仿宋" w:cs="仿宋"/>
                <w:i w:val="0"/>
                <w:iCs w:val="0"/>
                <w:color w:val="auto"/>
                <w:kern w:val="0"/>
                <w:sz w:val="24"/>
                <w:szCs w:val="24"/>
                <w:u w:val="none"/>
                <w:lang w:val="en-US" w:eastAsia="zh-CN" w:bidi="ar"/>
              </w:rPr>
            </w:pPr>
          </w:p>
        </w:tc>
        <w:tc>
          <w:tcPr>
            <w:tcW w:w="205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 w:hAnsi="仿宋" w:eastAsia="仿宋" w:cs="仿宋"/>
                <w:i w:val="0"/>
                <w:iCs w:val="0"/>
                <w:color w:val="auto"/>
                <w:kern w:val="0"/>
                <w:sz w:val="24"/>
                <w:szCs w:val="24"/>
                <w:u w:val="none"/>
                <w:lang w:val="en-US" w:eastAsia="zh-CN" w:bidi="ar"/>
              </w:rPr>
            </w:pP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 w:hAnsi="仿宋" w:eastAsia="仿宋" w:cs="仿宋"/>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城镇污水排入排水管网许可-到期复查换证</w:t>
            </w:r>
          </w:p>
        </w:tc>
        <w:tc>
          <w:tcPr>
            <w:tcW w:w="574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center"/>
              <w:outlineLvl w:val="9"/>
              <w:rPr>
                <w:rFonts w:hint="eastAsia" w:ascii="Times New Roman" w:hAnsi="Times New Roman" w:eastAsia="宋体" w:cs="宋体"/>
                <w:i w:val="0"/>
                <w:iCs w:val="0"/>
                <w:color w:val="auto"/>
                <w:sz w:val="21"/>
                <w:szCs w:val="21"/>
                <w:u w:val="none"/>
              </w:rPr>
            </w:pPr>
          </w:p>
        </w:tc>
        <w:tc>
          <w:tcPr>
            <w:tcW w:w="128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Times New Roman" w:hAnsi="Times New Roman" w:eastAsia="宋体" w:cs="宋体"/>
                <w:i w:val="0"/>
                <w:iCs w:val="0"/>
                <w:color w:val="auto"/>
                <w:sz w:val="21"/>
                <w:szCs w:val="21"/>
                <w:u w:val="none"/>
              </w:rPr>
            </w:pPr>
          </w:p>
        </w:tc>
      </w:tr>
      <w:tr>
        <w:tblPrEx>
          <w:tblLayout w:type="fixed"/>
          <w:tblCellMar>
            <w:top w:w="0" w:type="dxa"/>
            <w:left w:w="108" w:type="dxa"/>
            <w:bottom w:w="0" w:type="dxa"/>
            <w:right w:w="108" w:type="dxa"/>
          </w:tblCellMar>
        </w:tblPrEx>
        <w:trPr>
          <w:trHeight w:val="1448"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Times New Roman" w:hAnsi="Times New Roman" w:eastAsia="宋体" w:cs="宋体"/>
                <w:i w:val="0"/>
                <w:iCs w:val="0"/>
                <w:color w:val="auto"/>
                <w:sz w:val="21"/>
                <w:szCs w:val="21"/>
                <w:u w:val="none"/>
              </w:rPr>
            </w:pPr>
            <w:r>
              <w:rPr>
                <w:rFonts w:hint="eastAsia" w:ascii="Times New Roman" w:hAnsi="Times New Roman" w:cs="宋体"/>
                <w:i w:val="0"/>
                <w:iCs w:val="0"/>
                <w:color w:val="auto"/>
                <w:kern w:val="0"/>
                <w:sz w:val="21"/>
                <w:szCs w:val="21"/>
                <w:u w:val="none"/>
                <w:lang w:val="en-US" w:eastAsia="zh-CN" w:bidi="ar"/>
              </w:rPr>
              <w:t>3</w:t>
            </w:r>
          </w:p>
        </w:tc>
        <w:tc>
          <w:tcPr>
            <w:tcW w:w="12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市城管局</w:t>
            </w:r>
          </w:p>
        </w:tc>
        <w:tc>
          <w:tcPr>
            <w:tcW w:w="20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城区户外广告和标牌设置安全检测报告</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设置大型户外广告及在城市建筑物、设施上悬挂、张贴宣传品审批</w:t>
            </w:r>
          </w:p>
        </w:tc>
        <w:tc>
          <w:tcPr>
            <w:tcW w:w="57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城市市容和环境卫生管理条例》（国务院令第101号发布，国务院令第676号修正）第十一条；《城市桥梁检测和养护维修管理办法》（建设部令2003年第118号）第十八条；《焦作市户外广告设置管理办法》（市政府令2012年第16号）第十五条</w:t>
            </w:r>
          </w:p>
        </w:tc>
        <w:tc>
          <w:tcPr>
            <w:tcW w:w="12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outlineLvl w:val="9"/>
              <w:rPr>
                <w:rFonts w:hint="eastAsia" w:ascii="Times New Roman" w:hAnsi="Times New Roman" w:eastAsia="宋体" w:cs="宋体"/>
                <w:i w:val="0"/>
                <w:iCs w:val="0"/>
                <w:color w:val="auto"/>
                <w:sz w:val="21"/>
                <w:szCs w:val="21"/>
                <w:u w:val="none"/>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2224"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60" w:lineRule="exact"/>
              <w:ind w:left="0" w:right="0"/>
              <w:jc w:val="center"/>
              <w:textAlignment w:val="center"/>
              <w:rPr>
                <w:rFonts w:hint="default" w:ascii="Times New Roman" w:hAnsi="Times New Roman" w:cs="宋体"/>
                <w:i w:val="0"/>
                <w:iCs w:val="0"/>
                <w:color w:val="auto"/>
                <w:kern w:val="0"/>
                <w:sz w:val="21"/>
                <w:szCs w:val="21"/>
                <w:u w:val="none"/>
                <w:lang w:val="en-US" w:eastAsia="zh-CN" w:bidi="ar"/>
              </w:rPr>
            </w:pPr>
            <w:r>
              <w:rPr>
                <w:rFonts w:hint="eastAsia" w:ascii="Times New Roman" w:hAnsi="Times New Roman" w:cs="宋体"/>
                <w:i w:val="0"/>
                <w:iCs w:val="0"/>
                <w:color w:val="auto"/>
                <w:kern w:val="0"/>
                <w:sz w:val="21"/>
                <w:szCs w:val="21"/>
                <w:u w:val="none"/>
                <w:lang w:val="en-US" w:eastAsia="zh-CN" w:bidi="ar"/>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市人防办</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人防工程施工图设计文件编制</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新建民用建筑防空地下室同步建设审批</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中华人民共和国人民防空法》第十八条、第二十三条；《河南省实施&lt;中华人民共和国人民防空法&gt;办法》（2010年7月30日河南省第十一届人民代表大会常务委员会第十六次会议修正）第十条、第十一条、第十三条；《国家人民防空办公室印发&lt;人民防空工程施工图设计文件审查管理办法&gt;的通知》（国人防〔2009〕282号）第十一条</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right="0"/>
              <w:jc w:val="center"/>
              <w:rPr>
                <w:rFonts w:hint="eastAsia" w:ascii="Times New Roman" w:hAnsi="Times New Roman" w:eastAsia="宋体" w:cs="宋体"/>
                <w:i w:val="0"/>
                <w:iCs w:val="0"/>
                <w:color w:val="auto"/>
                <w:sz w:val="21"/>
                <w:szCs w:val="21"/>
                <w:u w:val="none"/>
                <w:lang w:eastAsia="zh-CN"/>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1782"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cs="宋体"/>
                <w:i w:val="0"/>
                <w:iCs w:val="0"/>
                <w:color w:val="auto"/>
                <w:kern w:val="0"/>
                <w:sz w:val="21"/>
                <w:szCs w:val="21"/>
                <w:u w:val="none"/>
                <w:lang w:val="en-US" w:eastAsia="zh-CN" w:bidi="ar"/>
              </w:rPr>
            </w:pPr>
            <w:r>
              <w:rPr>
                <w:rFonts w:hint="eastAsia" w:ascii="Times New Roman" w:hAnsi="Times New Roman" w:cs="宋体"/>
                <w:i w:val="0"/>
                <w:iCs w:val="0"/>
                <w:color w:val="auto"/>
                <w:kern w:val="0"/>
                <w:sz w:val="21"/>
                <w:szCs w:val="21"/>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市人防办</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Style w:val="34"/>
                <w:rFonts w:hAnsi="宋体"/>
                <w:color w:val="auto"/>
                <w:lang w:val="en-US" w:eastAsia="zh-CN" w:bidi="ar"/>
              </w:rPr>
              <w:t>地上建筑和防空地下室面积测绘</w:t>
            </w:r>
            <w:r>
              <w:rPr>
                <w:rFonts w:hint="default" w:ascii="仿宋_GB2312" w:hAnsi="宋体" w:eastAsia="仿宋_GB2312" w:cs="仿宋_GB2312"/>
                <w:i w:val="0"/>
                <w:iCs w:val="0"/>
                <w:color w:val="auto"/>
                <w:kern w:val="0"/>
                <w:sz w:val="22"/>
                <w:szCs w:val="22"/>
                <w:u w:val="none"/>
                <w:lang w:val="en-US" w:eastAsia="zh-CN" w:bidi="ar"/>
              </w:rPr>
              <w:t>（联合测绘）</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人防核实认可（工改）</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中华人民共和国人民防空法》第二十二条；《河南省实施&lt;中华人民共和国人民防空法&gt;办法》（2020年6月3日河南省第十三届人民代表大会常务委员会第十八次会议第二次修正）第十二条、第十四条；《河南省人民防空办公室关于印发&lt;河南省人防工程审批制度改革实施办法&gt;的通知》（豫人防〔2021〕20号）</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right="0"/>
              <w:jc w:val="center"/>
              <w:rPr>
                <w:rFonts w:hint="eastAsia" w:ascii="Times New Roman" w:hAnsi="Times New Roman" w:eastAsia="宋体" w:cs="宋体"/>
                <w:i w:val="0"/>
                <w:iCs w:val="0"/>
                <w:color w:val="auto"/>
                <w:sz w:val="21"/>
                <w:szCs w:val="21"/>
                <w:u w:val="none"/>
                <w:lang w:eastAsia="zh-CN"/>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490" w:hRule="atLeast"/>
          <w:jc w:val="center"/>
        </w:trPr>
        <w:tc>
          <w:tcPr>
            <w:tcW w:w="8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cs="宋体"/>
                <w:i w:val="0"/>
                <w:iCs w:val="0"/>
                <w:color w:val="auto"/>
                <w:kern w:val="0"/>
                <w:sz w:val="21"/>
                <w:szCs w:val="21"/>
                <w:u w:val="none"/>
                <w:lang w:val="en-US" w:eastAsia="zh-CN" w:bidi="ar"/>
              </w:rPr>
            </w:pPr>
            <w:r>
              <w:rPr>
                <w:rFonts w:hint="eastAsia" w:ascii="Times New Roman" w:hAnsi="Times New Roman" w:cs="宋体"/>
                <w:i w:val="0"/>
                <w:iCs w:val="0"/>
                <w:color w:val="auto"/>
                <w:kern w:val="0"/>
                <w:sz w:val="21"/>
                <w:szCs w:val="21"/>
                <w:u w:val="none"/>
                <w:lang w:val="en-US" w:eastAsia="zh-CN" w:bidi="ar"/>
              </w:rPr>
              <w:t>6</w:t>
            </w:r>
          </w:p>
        </w:tc>
        <w:tc>
          <w:tcPr>
            <w:tcW w:w="12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市住房保障中心</w:t>
            </w:r>
          </w:p>
        </w:tc>
        <w:tc>
          <w:tcPr>
            <w:tcW w:w="20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Style w:val="34"/>
                <w:rFonts w:hAnsi="宋体"/>
                <w:color w:val="auto"/>
                <w:lang w:val="en-US" w:eastAsia="zh-CN" w:bidi="ar"/>
              </w:rPr>
            </w:pPr>
            <w:r>
              <w:rPr>
                <w:rStyle w:val="34"/>
                <w:rFonts w:hint="eastAsia" w:hAnsi="宋体"/>
                <w:color w:val="auto"/>
                <w:lang w:val="en-US" w:eastAsia="zh-CN" w:bidi="ar"/>
              </w:rPr>
              <w:t>商品房预售许可房屋测绘</w:t>
            </w:r>
          </w:p>
        </w:tc>
        <w:tc>
          <w:tcPr>
            <w:tcW w:w="34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商品房预售许可</w:t>
            </w:r>
          </w:p>
        </w:tc>
        <w:tc>
          <w:tcPr>
            <w:tcW w:w="57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《中华人民共和国城市房地产管理法》第四十五条；《城市商品房预售管理办法》（建设部令2004年第131号修正）第七条</w:t>
            </w:r>
          </w:p>
        </w:tc>
        <w:tc>
          <w:tcPr>
            <w:tcW w:w="12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right="0"/>
              <w:jc w:val="center"/>
              <w:rPr>
                <w:rFonts w:hint="eastAsia" w:ascii="Times New Roman" w:hAnsi="Times New Roman" w:eastAsia="宋体" w:cs="宋体"/>
                <w:i w:val="0"/>
                <w:iCs w:val="0"/>
                <w:color w:val="auto"/>
                <w:sz w:val="21"/>
                <w:szCs w:val="21"/>
                <w:u w:val="none"/>
                <w:lang w:eastAsia="zh-CN"/>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609" w:hRule="atLeast"/>
          <w:jc w:val="center"/>
        </w:trPr>
        <w:tc>
          <w:tcPr>
            <w:tcW w:w="84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125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205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商品房预售许可变更（规划条件变更）</w:t>
            </w:r>
          </w:p>
        </w:tc>
        <w:tc>
          <w:tcPr>
            <w:tcW w:w="574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580" w:hRule="atLeast"/>
          <w:jc w:val="center"/>
        </w:trPr>
        <w:tc>
          <w:tcPr>
            <w:tcW w:w="8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eastAsia="宋体"/>
                <w:color w:val="auto"/>
                <w:lang w:val="en-US" w:eastAsia="zh-CN"/>
              </w:rPr>
            </w:pPr>
            <w:r>
              <w:rPr>
                <w:rFonts w:hint="eastAsia" w:ascii="仿宋_GB2312" w:hAnsi="宋体" w:eastAsia="仿宋_GB2312" w:cs="仿宋_GB2312"/>
                <w:i w:val="0"/>
                <w:iCs w:val="0"/>
                <w:color w:val="auto"/>
                <w:kern w:val="0"/>
                <w:sz w:val="22"/>
                <w:szCs w:val="22"/>
                <w:u w:val="none"/>
                <w:lang w:val="en-US" w:eastAsia="zh-CN" w:bidi="ar"/>
              </w:rPr>
              <w:t>7</w:t>
            </w:r>
          </w:p>
        </w:tc>
        <w:tc>
          <w:tcPr>
            <w:tcW w:w="12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市住房保障中心</w:t>
            </w:r>
          </w:p>
        </w:tc>
        <w:tc>
          <w:tcPr>
            <w:tcW w:w="205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房产交易审查房屋测绘</w:t>
            </w:r>
          </w:p>
        </w:tc>
        <w:tc>
          <w:tcPr>
            <w:tcW w:w="34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房产交易审查</w:t>
            </w:r>
          </w:p>
        </w:tc>
        <w:tc>
          <w:tcPr>
            <w:tcW w:w="57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不动产登记暂行条例》（国务院令第656号）；《不动产登记暂行条例实施细则》（国土资源部令2016年第63号）；《国土资源部住建部关于做好不动产统一登记与房屋交易管理衔接的指导意见》（国土资发〔2015〕90号）；《住建部关于印发房屋交易与产权管理工作导则的通知》（建办房〔2015〕45号）</w:t>
            </w:r>
          </w:p>
        </w:tc>
        <w:tc>
          <w:tcPr>
            <w:tcW w:w="128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750" w:hRule="atLeast"/>
          <w:jc w:val="center"/>
        </w:trPr>
        <w:tc>
          <w:tcPr>
            <w:tcW w:w="8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8</w:t>
            </w:r>
          </w:p>
        </w:tc>
        <w:tc>
          <w:tcPr>
            <w:tcW w:w="12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市水利局</w:t>
            </w:r>
          </w:p>
        </w:tc>
        <w:tc>
          <w:tcPr>
            <w:tcW w:w="205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水利基建项目初步设计文件编制</w:t>
            </w:r>
          </w:p>
        </w:tc>
        <w:tc>
          <w:tcPr>
            <w:tcW w:w="34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水利基建项目初步设计文件审批</w:t>
            </w:r>
          </w:p>
        </w:tc>
        <w:tc>
          <w:tcPr>
            <w:tcW w:w="57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《水利工程建设程序管理暂行规定》（水利部令2019年第50号）第七条</w:t>
            </w:r>
          </w:p>
        </w:tc>
        <w:tc>
          <w:tcPr>
            <w:tcW w:w="128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644" w:hRule="atLeast"/>
          <w:jc w:val="center"/>
        </w:trPr>
        <w:tc>
          <w:tcPr>
            <w:tcW w:w="84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9</w:t>
            </w:r>
          </w:p>
        </w:tc>
        <w:tc>
          <w:tcPr>
            <w:tcW w:w="125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市文化广电和旅游局</w:t>
            </w:r>
          </w:p>
        </w:tc>
        <w:tc>
          <w:tcPr>
            <w:tcW w:w="205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考古勘探工作报告</w:t>
            </w:r>
          </w:p>
        </w:tc>
        <w:tc>
          <w:tcPr>
            <w:tcW w:w="34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基本建设工程文物考古调查、勘探审批</w:t>
            </w:r>
          </w:p>
        </w:tc>
        <w:tc>
          <w:tcPr>
            <w:tcW w:w="574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1、《中华人民共和国文物保护法》第十七条、第十八条、第二十条、第二十九条；2、河南省实施《中华人民共和国文物保护法》办法第二十七条、二十八条。</w:t>
            </w:r>
          </w:p>
        </w:tc>
        <w:tc>
          <w:tcPr>
            <w:tcW w:w="1281"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644" w:hRule="atLeast"/>
          <w:jc w:val="center"/>
        </w:trPr>
        <w:tc>
          <w:tcPr>
            <w:tcW w:w="84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125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205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34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县级文物保护单位建设控制地带内建设工程设计方案审批</w:t>
            </w:r>
          </w:p>
        </w:tc>
        <w:tc>
          <w:tcPr>
            <w:tcW w:w="57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44" w:hRule="atLeast"/>
          <w:jc w:val="center"/>
        </w:trPr>
        <w:tc>
          <w:tcPr>
            <w:tcW w:w="84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县级文物保护单位原址保护措施审批</w:t>
            </w:r>
          </w:p>
        </w:tc>
        <w:tc>
          <w:tcPr>
            <w:tcW w:w="574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44" w:hRule="atLeast"/>
          <w:jc w:val="center"/>
        </w:trPr>
        <w:tc>
          <w:tcPr>
            <w:tcW w:w="84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10</w:t>
            </w:r>
          </w:p>
        </w:tc>
        <w:tc>
          <w:tcPr>
            <w:tcW w:w="125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市文化广电和旅游局</w:t>
            </w:r>
          </w:p>
        </w:tc>
        <w:tc>
          <w:tcPr>
            <w:tcW w:w="205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考古发掘工作报告</w:t>
            </w:r>
          </w:p>
        </w:tc>
        <w:tc>
          <w:tcPr>
            <w:tcW w:w="340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基本建设工程文物考古调查、勘探审批</w:t>
            </w:r>
          </w:p>
        </w:tc>
        <w:tc>
          <w:tcPr>
            <w:tcW w:w="574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1、《中华人民共和国文物保护法》第十七条、第十八条、第二十九条；2、《河南省实施&lt;中华人民共和国文物保护法&gt;办法》第二十七条、二十八条。</w:t>
            </w:r>
          </w:p>
        </w:tc>
        <w:tc>
          <w:tcPr>
            <w:tcW w:w="1281"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644" w:hRule="atLeast"/>
          <w:jc w:val="center"/>
        </w:trPr>
        <w:tc>
          <w:tcPr>
            <w:tcW w:w="84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125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205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县级文物保护单位建设控制地带内建设工程设计方案审批</w:t>
            </w:r>
          </w:p>
        </w:tc>
        <w:tc>
          <w:tcPr>
            <w:tcW w:w="574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654" w:hRule="atLeast"/>
          <w:jc w:val="center"/>
        </w:trPr>
        <w:tc>
          <w:tcPr>
            <w:tcW w:w="8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11</w:t>
            </w:r>
          </w:p>
        </w:tc>
        <w:tc>
          <w:tcPr>
            <w:tcW w:w="12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市公安局</w:t>
            </w:r>
          </w:p>
        </w:tc>
        <w:tc>
          <w:tcPr>
            <w:tcW w:w="205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机动车驾驶人身体条件证明</w:t>
            </w:r>
          </w:p>
        </w:tc>
        <w:tc>
          <w:tcPr>
            <w:tcW w:w="3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驾驶证初次申领；期满换证；驾驶证转入换证；持境外机动车驾驶证申领；退伍人员持军队、武装警察部队机动车驾驶证申领；现役人员持军队、武装警察部队机动车驾驶证申领</w:t>
            </w:r>
          </w:p>
        </w:tc>
        <w:tc>
          <w:tcPr>
            <w:tcW w:w="57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《中华人民共和国道路交通安全法》第十九条；《机动车驾驶证申领和使用规定》（公安部令2012年第123号公布，公安部令2016年第139号修改）</w:t>
            </w:r>
          </w:p>
        </w:tc>
        <w:tc>
          <w:tcPr>
            <w:tcW w:w="128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1143" w:hRule="atLeast"/>
          <w:jc w:val="center"/>
        </w:trPr>
        <w:tc>
          <w:tcPr>
            <w:tcW w:w="844"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12</w:t>
            </w:r>
          </w:p>
        </w:tc>
        <w:tc>
          <w:tcPr>
            <w:tcW w:w="1250"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市公安局</w:t>
            </w:r>
          </w:p>
        </w:tc>
        <w:tc>
          <w:tcPr>
            <w:tcW w:w="2053"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机动车安全技术检验</w:t>
            </w:r>
          </w:p>
        </w:tc>
        <w:tc>
          <w:tcPr>
            <w:tcW w:w="3407"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机动车注册登记；机动车发动机变更登记；申领机动车检验合格标志</w:t>
            </w:r>
          </w:p>
        </w:tc>
        <w:tc>
          <w:tcPr>
            <w:tcW w:w="5745"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《中华人民共和国道路交通安全法》第十三条；《机动车登记规定》（公安部令2008年第102号发布，公安部令2012年第124号修正）第四十九条</w:t>
            </w:r>
          </w:p>
        </w:tc>
        <w:tc>
          <w:tcPr>
            <w:tcW w:w="1281"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967"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13</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市公安局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外籍驾驶证翻译</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持境外机动车驾驶证申领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《中华人民共和国道路交通安全法》第十九条；《机动车驾驶证申领和使用规定》（公安部令2012年第123号公布，公安部令2016年第139号修改）</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736"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14</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市民政局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财务审计报告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慈善组织公开募捐资格许可</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《慈善组织公开募捐管理办法》（民政部令2016年第59号）第六条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633"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125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2053"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社会团体慈善组织认定</w:t>
            </w:r>
          </w:p>
        </w:tc>
        <w:tc>
          <w:tcPr>
            <w:tcW w:w="574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34"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民办非企业单位慈善组织认定</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49"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15</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市民政局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验资报告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社会团体成立登记</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《社会团体登记管理条例》（国务院令第250号）第十一条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589"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125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2053"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社会团体活动资金变更登记</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32"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民办非企业单位成立登记</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民办非企业单位登记管理暂行条例》（国务院令第251号）第九条</w:t>
            </w: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51"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民办非企业单位开办资金变更登记</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96"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16</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市交通运输局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汽车综合性能检测和技术等级评定</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客运车辆道路运输证年审</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《中华人民共和国道路运输条例》（国务院令第406号公布，国务院令第709号修订）第八条、第二十二条；《道路运输车辆技术管理规定》（交通运输部令2016年第1号）第二十条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677"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125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2053"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普通货物营运车辆道路运输证配发</w:t>
            </w:r>
          </w:p>
        </w:tc>
        <w:tc>
          <w:tcPr>
            <w:tcW w:w="574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90"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普通货物营运车辆转籍、过户道路运输证配发</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702"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17</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市交通运输局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公路建设和养护项目及水运工程施工图设计文件编制</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公路工程建设项目施工图设计审批</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勘察设计管理条例》（国务院令第293号公布，国务院令第687号修订）第三十三条；《公路建设市场管理办法》（交通部令2004年第14号发布，交通运输部令2015年第11号修正）第十九条；《水运工程建设项目招标投标管理办法》（交通运输部令2012年第11号）第九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1198"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color w:val="auto"/>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2"/>
                <w:sz w:val="22"/>
                <w:szCs w:val="22"/>
                <w:u w:val="none"/>
                <w:lang w:val="en-US" w:eastAsia="zh-CN" w:bidi="ar-SA"/>
              </w:rPr>
            </w:pPr>
            <w:r>
              <w:rPr>
                <w:rFonts w:hint="default" w:ascii="仿宋_GB2312" w:hAnsi="宋体" w:eastAsia="仿宋_GB2312" w:cs="仿宋_GB2312"/>
                <w:i w:val="0"/>
                <w:iCs w:val="0"/>
                <w:color w:val="auto"/>
                <w:kern w:val="0"/>
                <w:sz w:val="22"/>
                <w:szCs w:val="22"/>
                <w:u w:val="none"/>
                <w:lang w:val="en-US" w:eastAsia="zh-CN" w:bidi="ar"/>
              </w:rPr>
              <w:t>水运工程建设项目施工图设计审批</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56"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18</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市交通运输局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道路运输车辆安装卫星定位装置证明</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客运车辆道路运输证年审</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道路危险货物运输管理规定》（交通运输部令2013年2号发布，交通运输部令2019年第42号修正）第八条、第九条；《道路运输车辆动态监督管理办法》（交通运输部、公安部、国家安全生产监督管理总局令2014年第5号公布，交通运输部令2016年第55号修正）第十六条；《网络预约出租汽车经营服务管理暂行办法》（交通运输部、工业和信息化部、公安部、商务部、工商总局、质检总局、国家网信办令2016年第60号发布，交通运输部令2019年第46号修正）第十二条、第十三条；《巡游出租汽车经营服务管理规定》（交通运输部令2016年第64号发布，交通运输部令2021年第16号修正）第十五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666"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普通货物营运车辆道路运输证配发</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791"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普通货物营运车辆转籍、过户道路运输证配发</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108"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网络预约出租汽车车辆营运证新核发</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955"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19</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市交通运输局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非公路标志的设计图纸</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在普通公路用地范围内设置非公路标志许可</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《中华人民共和国公路法》第五十四条；《路政管理规定》（交通运输部令2003年第2号发布，交通运输部令2016年第81号修正）第十四条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3135"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20</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市交通运输局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技术评价报告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w:t>
            </w:r>
            <w:r>
              <w:rPr>
                <w:rFonts w:hint="default" w:ascii="仿宋_GB2312" w:hAnsi="宋体" w:eastAsia="仿宋_GB2312" w:cs="仿宋_GB2312"/>
                <w:i w:val="0"/>
                <w:iCs w:val="0"/>
                <w:color w:val="auto"/>
                <w:kern w:val="0"/>
                <w:sz w:val="21"/>
                <w:szCs w:val="21"/>
                <w:u w:val="none"/>
                <w:lang w:val="en-US" w:eastAsia="zh-CN" w:bidi="ar"/>
              </w:rPr>
              <w:t>因修建铁路建设工程需要占用、挖掘普通公路用地审批</w:t>
            </w:r>
            <w:r>
              <w:rPr>
                <w:rFonts w:hint="eastAsia" w:ascii="仿宋_GB2312" w:hAnsi="宋体" w:eastAsia="仿宋_GB2312" w:cs="仿宋_GB2312"/>
                <w:i w:val="0"/>
                <w:iCs w:val="0"/>
                <w:color w:val="auto"/>
                <w:kern w:val="0"/>
                <w:sz w:val="21"/>
                <w:szCs w:val="21"/>
                <w:u w:val="none"/>
                <w:lang w:val="en-US" w:eastAsia="zh-CN" w:bidi="ar"/>
              </w:rPr>
              <w:t>；</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w:t>
            </w:r>
            <w:r>
              <w:rPr>
                <w:rFonts w:hint="default" w:ascii="仿宋_GB2312" w:hAnsi="宋体" w:eastAsia="仿宋_GB2312" w:cs="仿宋_GB2312"/>
                <w:i w:val="0"/>
                <w:iCs w:val="0"/>
                <w:color w:val="auto"/>
                <w:kern w:val="0"/>
                <w:sz w:val="21"/>
                <w:szCs w:val="21"/>
                <w:u w:val="none"/>
                <w:lang w:val="en-US" w:eastAsia="zh-CN" w:bidi="ar"/>
              </w:rPr>
              <w:t>因修建机场建设工程需要占用、挖掘普通公路用地审批</w:t>
            </w:r>
            <w:r>
              <w:rPr>
                <w:rFonts w:hint="eastAsia" w:ascii="仿宋_GB2312" w:hAnsi="宋体" w:eastAsia="仿宋_GB2312" w:cs="仿宋_GB2312"/>
                <w:i w:val="0"/>
                <w:iCs w:val="0"/>
                <w:color w:val="auto"/>
                <w:kern w:val="0"/>
                <w:sz w:val="21"/>
                <w:szCs w:val="21"/>
                <w:u w:val="none"/>
                <w:lang w:val="en-US" w:eastAsia="zh-CN" w:bidi="ar"/>
              </w:rPr>
              <w:t>；</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w:t>
            </w:r>
            <w:r>
              <w:rPr>
                <w:rFonts w:hint="default" w:ascii="仿宋_GB2312" w:hAnsi="宋体" w:eastAsia="仿宋_GB2312" w:cs="仿宋_GB2312"/>
                <w:i w:val="0"/>
                <w:iCs w:val="0"/>
                <w:color w:val="auto"/>
                <w:kern w:val="0"/>
                <w:sz w:val="21"/>
                <w:szCs w:val="21"/>
                <w:u w:val="none"/>
                <w:lang w:val="en-US" w:eastAsia="zh-CN" w:bidi="ar"/>
              </w:rPr>
              <w:t>因修建供电建设工程需要占用、挖掘普通公路用地审批</w:t>
            </w:r>
            <w:r>
              <w:rPr>
                <w:rFonts w:hint="eastAsia" w:ascii="仿宋_GB2312" w:hAnsi="宋体" w:eastAsia="仿宋_GB2312" w:cs="仿宋_GB2312"/>
                <w:i w:val="0"/>
                <w:iCs w:val="0"/>
                <w:color w:val="auto"/>
                <w:kern w:val="0"/>
                <w:sz w:val="21"/>
                <w:szCs w:val="21"/>
                <w:u w:val="none"/>
                <w:lang w:val="en-US" w:eastAsia="zh-CN" w:bidi="ar"/>
              </w:rPr>
              <w:t>；</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w:t>
            </w:r>
            <w:r>
              <w:rPr>
                <w:rFonts w:hint="default" w:ascii="仿宋_GB2312" w:hAnsi="宋体" w:eastAsia="仿宋_GB2312" w:cs="仿宋_GB2312"/>
                <w:i w:val="0"/>
                <w:iCs w:val="0"/>
                <w:color w:val="auto"/>
                <w:kern w:val="0"/>
                <w:sz w:val="21"/>
                <w:szCs w:val="21"/>
                <w:u w:val="none"/>
                <w:lang w:val="en-US" w:eastAsia="zh-CN" w:bidi="ar"/>
              </w:rPr>
              <w:t>因修建水利建设工程需要占用、挖掘普通公路用地审批</w:t>
            </w:r>
            <w:r>
              <w:rPr>
                <w:rFonts w:hint="eastAsia" w:ascii="仿宋_GB2312" w:hAnsi="宋体" w:eastAsia="仿宋_GB2312" w:cs="仿宋_GB2312"/>
                <w:i w:val="0"/>
                <w:iCs w:val="0"/>
                <w:color w:val="auto"/>
                <w:kern w:val="0"/>
                <w:sz w:val="21"/>
                <w:szCs w:val="21"/>
                <w:u w:val="none"/>
                <w:lang w:val="en-US" w:eastAsia="zh-CN" w:bidi="ar"/>
              </w:rPr>
              <w:t>；</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w:t>
            </w:r>
            <w:r>
              <w:rPr>
                <w:rFonts w:hint="default" w:ascii="仿宋_GB2312" w:hAnsi="宋体" w:eastAsia="仿宋_GB2312" w:cs="仿宋_GB2312"/>
                <w:i w:val="0"/>
                <w:iCs w:val="0"/>
                <w:color w:val="auto"/>
                <w:kern w:val="0"/>
                <w:sz w:val="21"/>
                <w:szCs w:val="21"/>
                <w:u w:val="none"/>
                <w:lang w:val="en-US" w:eastAsia="zh-CN" w:bidi="ar"/>
              </w:rPr>
              <w:t>因修建通信建设工程需要占用、挖掘普通公路用地审批</w:t>
            </w:r>
            <w:r>
              <w:rPr>
                <w:rFonts w:hint="eastAsia" w:ascii="仿宋_GB2312" w:hAnsi="宋体" w:eastAsia="仿宋_GB2312" w:cs="仿宋_GB2312"/>
                <w:i w:val="0"/>
                <w:iCs w:val="0"/>
                <w:color w:val="auto"/>
                <w:kern w:val="0"/>
                <w:sz w:val="21"/>
                <w:szCs w:val="21"/>
                <w:u w:val="none"/>
                <w:lang w:val="en-US" w:eastAsia="zh-CN" w:bidi="ar"/>
              </w:rPr>
              <w:t>；</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《中华人民共和国公路法》第四十四条；《公路安全保护条例》（国务院令第593号）第二十八条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998"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w:t>
            </w:r>
            <w:r>
              <w:rPr>
                <w:rFonts w:hint="default" w:ascii="仿宋_GB2312" w:hAnsi="宋体" w:eastAsia="仿宋_GB2312" w:cs="仿宋_GB2312"/>
                <w:i w:val="0"/>
                <w:iCs w:val="0"/>
                <w:color w:val="auto"/>
                <w:kern w:val="0"/>
                <w:sz w:val="21"/>
                <w:szCs w:val="21"/>
                <w:u w:val="none"/>
                <w:lang w:val="en-US" w:eastAsia="zh-CN" w:bidi="ar"/>
              </w:rPr>
              <w:t>在普通公路改造平面交叉道口审批</w:t>
            </w:r>
            <w:r>
              <w:rPr>
                <w:rFonts w:hint="eastAsia" w:ascii="仿宋_GB2312" w:hAnsi="宋体" w:eastAsia="仿宋_GB2312" w:cs="仿宋_GB2312"/>
                <w:i w:val="0"/>
                <w:iCs w:val="0"/>
                <w:color w:val="auto"/>
                <w:kern w:val="0"/>
                <w:sz w:val="21"/>
                <w:szCs w:val="21"/>
                <w:u w:val="none"/>
                <w:lang w:val="en-US" w:eastAsia="zh-CN" w:bidi="ar"/>
              </w:rPr>
              <w:t>；7、</w:t>
            </w:r>
            <w:r>
              <w:rPr>
                <w:rFonts w:hint="default" w:ascii="仿宋_GB2312" w:hAnsi="宋体" w:eastAsia="仿宋_GB2312" w:cs="仿宋_GB2312"/>
                <w:i w:val="0"/>
                <w:iCs w:val="0"/>
                <w:color w:val="auto"/>
                <w:kern w:val="0"/>
                <w:sz w:val="21"/>
                <w:szCs w:val="21"/>
                <w:u w:val="none"/>
                <w:lang w:val="en-US" w:eastAsia="zh-CN" w:bidi="ar"/>
              </w:rPr>
              <w:t>在普通公路增设平面交叉道口审批</w:t>
            </w:r>
            <w:r>
              <w:rPr>
                <w:rFonts w:hint="eastAsia" w:ascii="仿宋_GB2312" w:hAnsi="宋体" w:eastAsia="仿宋_GB2312" w:cs="仿宋_GB2312"/>
                <w:i w:val="0"/>
                <w:iCs w:val="0"/>
                <w:color w:val="auto"/>
                <w:kern w:val="0"/>
                <w:sz w:val="21"/>
                <w:szCs w:val="21"/>
                <w:u w:val="none"/>
                <w:lang w:val="en-US" w:eastAsia="zh-CN" w:bidi="ar"/>
              </w:rPr>
              <w:t>；</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《中华人民共和国公路法》第五十五条；《公路安全保护条例》（国务院令第593号）第二十八条</w:t>
            </w: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3135"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w:t>
            </w:r>
            <w:r>
              <w:rPr>
                <w:rFonts w:hint="default" w:ascii="仿宋_GB2312" w:hAnsi="宋体" w:eastAsia="仿宋_GB2312" w:cs="仿宋_GB2312"/>
                <w:i w:val="0"/>
                <w:iCs w:val="0"/>
                <w:color w:val="auto"/>
                <w:kern w:val="0"/>
                <w:sz w:val="21"/>
                <w:szCs w:val="21"/>
                <w:u w:val="none"/>
                <w:lang w:val="en-US" w:eastAsia="zh-CN" w:bidi="ar"/>
              </w:rPr>
              <w:t>在普通公路用地范围内埋设管道设施许可</w:t>
            </w:r>
            <w:r>
              <w:rPr>
                <w:rFonts w:hint="eastAsia" w:ascii="仿宋_GB2312" w:hAnsi="宋体" w:eastAsia="仿宋_GB2312" w:cs="仿宋_GB2312"/>
                <w:i w:val="0"/>
                <w:iCs w:val="0"/>
                <w:color w:val="auto"/>
                <w:kern w:val="0"/>
                <w:sz w:val="21"/>
                <w:szCs w:val="21"/>
                <w:u w:val="none"/>
                <w:lang w:val="en-US" w:eastAsia="zh-CN" w:bidi="ar"/>
              </w:rPr>
              <w:t>；9、</w:t>
            </w:r>
            <w:r>
              <w:rPr>
                <w:rFonts w:hint="default" w:ascii="仿宋_GB2312" w:hAnsi="宋体" w:eastAsia="仿宋_GB2312" w:cs="仿宋_GB2312"/>
                <w:i w:val="0"/>
                <w:iCs w:val="0"/>
                <w:color w:val="auto"/>
                <w:kern w:val="0"/>
                <w:sz w:val="21"/>
                <w:szCs w:val="21"/>
                <w:u w:val="none"/>
                <w:lang w:val="en-US" w:eastAsia="zh-CN" w:bidi="ar"/>
              </w:rPr>
              <w:t>在普通公路用地范围内架设管道设施许可</w:t>
            </w:r>
            <w:r>
              <w:rPr>
                <w:rFonts w:hint="eastAsia" w:ascii="仿宋_GB2312" w:hAnsi="宋体" w:eastAsia="仿宋_GB2312" w:cs="仿宋_GB2312"/>
                <w:i w:val="0"/>
                <w:iCs w:val="0"/>
                <w:color w:val="auto"/>
                <w:kern w:val="0"/>
                <w:sz w:val="21"/>
                <w:szCs w:val="21"/>
                <w:u w:val="none"/>
                <w:lang w:val="en-US" w:eastAsia="zh-CN" w:bidi="ar"/>
              </w:rPr>
              <w:t>；</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10、</w:t>
            </w:r>
            <w:r>
              <w:rPr>
                <w:rFonts w:hint="default" w:ascii="仿宋_GB2312" w:hAnsi="宋体" w:eastAsia="仿宋_GB2312" w:cs="仿宋_GB2312"/>
                <w:i w:val="0"/>
                <w:iCs w:val="0"/>
                <w:color w:val="auto"/>
                <w:kern w:val="0"/>
                <w:sz w:val="21"/>
                <w:szCs w:val="21"/>
                <w:u w:val="none"/>
                <w:lang w:val="en-US" w:eastAsia="zh-CN" w:bidi="ar"/>
              </w:rPr>
              <w:t>在普通公路用地范围内埋设电缆设施许可</w:t>
            </w:r>
            <w:r>
              <w:rPr>
                <w:rFonts w:hint="eastAsia" w:ascii="仿宋_GB2312" w:hAnsi="宋体" w:eastAsia="仿宋_GB2312" w:cs="仿宋_GB2312"/>
                <w:i w:val="0"/>
                <w:iCs w:val="0"/>
                <w:color w:val="auto"/>
                <w:kern w:val="0"/>
                <w:sz w:val="21"/>
                <w:szCs w:val="21"/>
                <w:u w:val="none"/>
                <w:lang w:val="en-US" w:eastAsia="zh-CN" w:bidi="ar"/>
              </w:rPr>
              <w:t>；11、</w:t>
            </w:r>
            <w:r>
              <w:rPr>
                <w:rFonts w:hint="default" w:ascii="仿宋_GB2312" w:hAnsi="宋体" w:eastAsia="仿宋_GB2312" w:cs="仿宋_GB2312"/>
                <w:i w:val="0"/>
                <w:iCs w:val="0"/>
                <w:color w:val="auto"/>
                <w:kern w:val="0"/>
                <w:sz w:val="21"/>
                <w:szCs w:val="21"/>
                <w:u w:val="none"/>
                <w:lang w:val="en-US" w:eastAsia="zh-CN" w:bidi="ar"/>
              </w:rPr>
              <w:t>在普通公路建筑控制区内埋设电缆设施许可</w:t>
            </w:r>
            <w:r>
              <w:rPr>
                <w:rFonts w:hint="eastAsia" w:ascii="仿宋_GB2312" w:hAnsi="宋体" w:eastAsia="仿宋_GB2312" w:cs="仿宋_GB2312"/>
                <w:i w:val="0"/>
                <w:iCs w:val="0"/>
                <w:color w:val="auto"/>
                <w:kern w:val="0"/>
                <w:sz w:val="21"/>
                <w:szCs w:val="21"/>
                <w:u w:val="none"/>
                <w:lang w:val="en-US" w:eastAsia="zh-CN" w:bidi="ar"/>
              </w:rPr>
              <w:t>；12、</w:t>
            </w:r>
            <w:r>
              <w:rPr>
                <w:rFonts w:hint="default" w:ascii="仿宋_GB2312" w:hAnsi="宋体" w:eastAsia="仿宋_GB2312" w:cs="仿宋_GB2312"/>
                <w:i w:val="0"/>
                <w:iCs w:val="0"/>
                <w:color w:val="auto"/>
                <w:kern w:val="0"/>
                <w:sz w:val="21"/>
                <w:szCs w:val="21"/>
                <w:u w:val="none"/>
                <w:lang w:val="en-US" w:eastAsia="zh-CN" w:bidi="ar"/>
              </w:rPr>
              <w:t>在普通公路用地范围内架设电缆设施许可</w:t>
            </w:r>
            <w:r>
              <w:rPr>
                <w:rFonts w:hint="eastAsia" w:ascii="仿宋_GB2312" w:hAnsi="宋体" w:eastAsia="仿宋_GB2312" w:cs="仿宋_GB2312"/>
                <w:i w:val="0"/>
                <w:iCs w:val="0"/>
                <w:color w:val="auto"/>
                <w:kern w:val="0"/>
                <w:sz w:val="21"/>
                <w:szCs w:val="21"/>
                <w:u w:val="none"/>
                <w:lang w:val="en-US" w:eastAsia="zh-CN" w:bidi="ar"/>
              </w:rPr>
              <w:t>；13、</w:t>
            </w:r>
            <w:r>
              <w:rPr>
                <w:rFonts w:hint="default" w:ascii="仿宋_GB2312" w:hAnsi="宋体" w:eastAsia="仿宋_GB2312" w:cs="仿宋_GB2312"/>
                <w:i w:val="0"/>
                <w:iCs w:val="0"/>
                <w:color w:val="auto"/>
                <w:kern w:val="0"/>
                <w:sz w:val="21"/>
                <w:szCs w:val="21"/>
                <w:u w:val="none"/>
                <w:lang w:val="en-US" w:eastAsia="zh-CN" w:bidi="ar"/>
              </w:rPr>
              <w:t>在普通公路建筑控制区内埋设管道设施许可</w:t>
            </w:r>
            <w:r>
              <w:rPr>
                <w:rFonts w:hint="eastAsia" w:ascii="仿宋_GB2312" w:hAnsi="宋体" w:eastAsia="仿宋_GB2312" w:cs="仿宋_GB2312"/>
                <w:i w:val="0"/>
                <w:iCs w:val="0"/>
                <w:color w:val="auto"/>
                <w:kern w:val="0"/>
                <w:sz w:val="21"/>
                <w:szCs w:val="21"/>
                <w:u w:val="none"/>
                <w:lang w:val="en-US" w:eastAsia="zh-CN" w:bidi="ar"/>
              </w:rPr>
              <w:t>。</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《公路安全保护条例》（国务院令第593号）第二十八条</w:t>
            </w: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1572"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21</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市自然资源和规划局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规划核实</w:t>
            </w:r>
            <w:r>
              <w:rPr>
                <w:rFonts w:hint="eastAsia" w:ascii="仿宋_GB2312" w:hAnsi="宋体" w:eastAsia="仿宋_GB2312" w:cs="仿宋_GB2312"/>
                <w:i w:val="0"/>
                <w:iCs w:val="0"/>
                <w:color w:val="auto"/>
                <w:kern w:val="0"/>
                <w:sz w:val="22"/>
                <w:szCs w:val="22"/>
                <w:u w:val="none"/>
                <w:lang w:val="en-US" w:eastAsia="zh-CN" w:bidi="ar"/>
              </w:rPr>
              <w:t>测量</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建设工程规划核实</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河南省实施&lt;中华人民共和国城乡规划法&gt;办法》（2010年7月30日河南省人民代表大会常务委员会第十六次会议通过）第五十五条；《河南省人民政府办公厅关于印发河南省全面推进建设工程领域联合审验实施方案的通知》（豫政办〔2018〕78号）</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955"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22</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市自然资源和规划局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验线报告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建设工程验线</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《河南省实施&lt;中华人民共和国城乡规划法&gt;办法》（2010年7月30日河南省人民代表大会常务委员会第十六次会议通过）第六十五条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新增</w:t>
            </w:r>
          </w:p>
        </w:tc>
      </w:tr>
      <w:tr>
        <w:tblPrEx>
          <w:tblLayout w:type="fixed"/>
          <w:tblCellMar>
            <w:top w:w="0" w:type="dxa"/>
            <w:left w:w="108" w:type="dxa"/>
            <w:bottom w:w="0" w:type="dxa"/>
            <w:right w:w="108" w:type="dxa"/>
          </w:tblCellMar>
        </w:tblPrEx>
        <w:trPr>
          <w:trHeight w:val="752"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23</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市自然资源和规划局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施工地段带状地形图或现状管网图</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市政类建设工程规划许可</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《河南省实施&lt;中华人民共和国城乡规划法&gt;办法》（2010年7月30日河南省人民代表大会常务委员会第十六次会议通过）第四十三条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762"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交通类建设工程规划许可</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693"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24</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市自然资源和规划局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建设工程设计方案</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市政类建设工程规划许可</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《河南省实施&lt;中华人民共和国城乡规划法&gt;办法》（2010年7月30日河南省人民代表大会常务委员会第十六次会议通过）第四十三条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826"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交通类建设工程规划许可</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4"/>
                <w:szCs w:val="24"/>
                <w:u w:val="none"/>
                <w:lang w:val="en-US" w:eastAsia="zh-CN" w:bidi="ar"/>
              </w:rPr>
            </w:pPr>
          </w:p>
        </w:tc>
      </w:tr>
      <w:tr>
        <w:tblPrEx>
          <w:tblLayout w:type="fixed"/>
          <w:tblCellMar>
            <w:top w:w="0" w:type="dxa"/>
            <w:left w:w="108" w:type="dxa"/>
            <w:bottom w:w="0" w:type="dxa"/>
            <w:right w:w="108" w:type="dxa"/>
          </w:tblCellMar>
        </w:tblPrEx>
        <w:trPr>
          <w:trHeight w:val="624"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建筑类建设工程规划许可</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4"/>
                <w:szCs w:val="24"/>
                <w:u w:val="none"/>
                <w:lang w:val="en-US" w:eastAsia="zh-CN" w:bidi="ar"/>
              </w:rPr>
            </w:pPr>
          </w:p>
        </w:tc>
      </w:tr>
      <w:tr>
        <w:tblPrEx>
          <w:tblLayout w:type="fixed"/>
          <w:tblCellMar>
            <w:top w:w="0" w:type="dxa"/>
            <w:left w:w="108" w:type="dxa"/>
            <w:bottom w:w="0" w:type="dxa"/>
            <w:right w:w="108" w:type="dxa"/>
          </w:tblCellMar>
        </w:tblPrEx>
        <w:trPr>
          <w:trHeight w:val="856"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村民住宅乡村建设规划许可证核发</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《住房城乡建设部关于印发&lt;乡村建设规划许可实施意见&gt;的通知》（建村〔2014〕21号）第五条</w:t>
            </w: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4"/>
                <w:szCs w:val="24"/>
                <w:u w:val="none"/>
                <w:lang w:val="en-US" w:eastAsia="zh-CN" w:bidi="ar"/>
              </w:rPr>
            </w:pPr>
          </w:p>
        </w:tc>
      </w:tr>
      <w:tr>
        <w:tblPrEx>
          <w:tblLayout w:type="fixed"/>
          <w:tblCellMar>
            <w:top w:w="0" w:type="dxa"/>
            <w:left w:w="108" w:type="dxa"/>
            <w:bottom w:w="0" w:type="dxa"/>
            <w:right w:w="108" w:type="dxa"/>
          </w:tblCellMar>
        </w:tblPrEx>
        <w:trPr>
          <w:trHeight w:val="1054"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企业、公共设施和公益事业乡村建设规划许可证核发</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4"/>
                <w:szCs w:val="24"/>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4"/>
                <w:szCs w:val="24"/>
                <w:u w:val="none"/>
                <w:lang w:val="en-US" w:eastAsia="zh-CN" w:bidi="ar"/>
              </w:rPr>
            </w:pPr>
          </w:p>
        </w:tc>
      </w:tr>
      <w:tr>
        <w:tblPrEx>
          <w:tblLayout w:type="fixed"/>
          <w:tblCellMar>
            <w:top w:w="0" w:type="dxa"/>
            <w:left w:w="108" w:type="dxa"/>
            <w:bottom w:w="0" w:type="dxa"/>
            <w:right w:w="108" w:type="dxa"/>
          </w:tblCellMar>
        </w:tblPrEx>
        <w:trPr>
          <w:trHeight w:val="955"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25</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市自然资源和规划局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不动产测绘</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国有建设用地使用权及房屋等建筑物、构筑物所有权首次登记</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不动产登记暂行条例》（国务院令第656号）；《不动产登记暂行条例实施细则》（国土资源部令2016年第63号发布，自然资源部令2019年第5号修正）第三十五条、第三十七条、第三十八条、第四十一条、第四十二条、第四十五条、第四十六条、第四十七条、第五十三条</w:t>
            </w: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947"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国有建设用地使用权及房屋等建筑物、构筑物所有权变更登记（分割合并）</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644"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宅基地使用权及房屋等建筑物、构筑物所有权首次登记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644"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宅基地使用权及房屋等建筑物、构筑物所有权变更登记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955"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集体建设用地使用权及房屋等建筑物、构筑物所有权首次登记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955"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集体建设用地使用权及房屋等建筑物、构筑物所有权变更登记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333"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森林、林木所有权首次登记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333"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森林、林木所有权变更登记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644"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耕地、林地、草原等土地承包经营权首次登记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644"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耕地、林地、草原等土地承包经营权变更登记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333"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国有林地使用权首次登记</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国有林地使用权变更登记</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p>
        </w:tc>
      </w:tr>
      <w:tr>
        <w:tblPrEx>
          <w:tblLayout w:type="fixed"/>
          <w:tblCellMar>
            <w:top w:w="0" w:type="dxa"/>
            <w:left w:w="108" w:type="dxa"/>
            <w:bottom w:w="0" w:type="dxa"/>
            <w:right w:w="108" w:type="dxa"/>
          </w:tblCellMar>
        </w:tblPrEx>
        <w:trPr>
          <w:trHeight w:val="1543"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26</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市自然资源和规划局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建设项目修建性详细规划（含日照分析）</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建设工程规划许可证核发、修建性详细规划方案审查</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《中华人民共和国城乡规划法》第四十条；《河南省实施&lt;中华人民共和国城乡规划法&gt;办法》第四十三条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2013"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27</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市卫健委</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放射性职业病危害预评价报告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新建、扩建、改建放射诊疗建设项目卫生审查和验收</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《中华人民共和国职业病防治法》（2016年7月2日第十二届全国人民代表大会常务委员会第二十一次会议修改）第十七条；《放射诊疗管理规定》（国家卫生和计划生育委员会令2016第8号修改）第十二条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2146"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28</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市卫健委</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职业病危害控制效果放射防护评价报告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新建、扩建、改建放射诊疗建设项目卫生审查和验收</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《中华人民共和国职业病防治法》（2016年7月2日第十二届全国人民代表大会常务委员会第二十一次会议修改）第十八条；《放射诊疗管理规定》（国家卫生和计划生育委员会令2016第8号修改）第十三条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2279"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29</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市卫健委</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放射诊疗设备性能和辐射工作场所的检测报告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放射诊疗许可</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职业病防治法》（2016年7月2日第十二届全国人民代表大会常务委员会第二十一次会议修改）第八十七条；《放射诊疗管理规定》（国家卫生和计划生育委员会令2016第8号修改）第十三条、第十七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1889"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3</w:t>
            </w:r>
            <w:r>
              <w:rPr>
                <w:rFonts w:hint="eastAsia" w:ascii="仿宋_GB2312" w:hAnsi="宋体" w:eastAsia="仿宋_GB2312" w:cs="仿宋_GB2312"/>
                <w:i w:val="0"/>
                <w:iCs w:val="0"/>
                <w:color w:val="auto"/>
                <w:kern w:val="0"/>
                <w:sz w:val="22"/>
                <w:szCs w:val="22"/>
                <w:u w:val="none"/>
                <w:lang w:val="en-US" w:eastAsia="zh-CN" w:bidi="ar"/>
              </w:rPr>
              <w:t>0</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市卫健委</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放射工作人员职业健康检查报告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放射诊疗许可</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职业病防治法》（2016年7月2日第十二届全国人民代表大会常务委员会第二十一次会议修改）第八十七条；《放射性同位素与射线装置安全和防护条例》（国务院令第449号）第七条；《放射诊疗管理规定》（国家卫生和计划生育委员会令2016第8号修改）第十三条、第十七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1889"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3</w:t>
            </w:r>
            <w:r>
              <w:rPr>
                <w:rFonts w:hint="eastAsia" w:ascii="仿宋_GB2312" w:hAnsi="宋体" w:eastAsia="仿宋_GB2312" w:cs="仿宋_GB2312"/>
                <w:i w:val="0"/>
                <w:iCs w:val="0"/>
                <w:color w:val="auto"/>
                <w:kern w:val="0"/>
                <w:sz w:val="22"/>
                <w:szCs w:val="22"/>
                <w:u w:val="none"/>
                <w:lang w:val="en-US" w:eastAsia="zh-CN" w:bidi="ar"/>
              </w:rPr>
              <w:t>1</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市卫健委</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放射工作人员个人剂量检测报告</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放射诊疗许可</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职业病防治法》（2016年7月2日第十二届全国人民代表大会常务委员会第二十一次会议修改）第八十七条；《放射性同位素与射线装置安全和防护条例》（国务院令第449号）第七条；《放射诊疗管理规定》（国家卫生和计划生育委员会令2016第8号修改）第十三条、第十七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1266"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3</w:t>
            </w:r>
            <w:r>
              <w:rPr>
                <w:rFonts w:hint="eastAsia" w:ascii="仿宋_GB2312" w:hAnsi="宋体" w:eastAsia="仿宋_GB2312" w:cs="仿宋_GB2312"/>
                <w:i w:val="0"/>
                <w:iCs w:val="0"/>
                <w:color w:val="auto"/>
                <w:kern w:val="0"/>
                <w:sz w:val="22"/>
                <w:szCs w:val="22"/>
                <w:u w:val="none"/>
                <w:lang w:val="en-US" w:eastAsia="zh-CN" w:bidi="ar"/>
              </w:rPr>
              <w:t>2</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市卫健委</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直接从事供、管水的人员健康检查</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生活饮用水供水单位卫生许可</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《中华人民共和国传染病防治法》第二十九条；《生活饮用水卫生监督管理办法》（建设部、卫生部令1996年第53号）第十一条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1266"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33</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市人力资源和社会保障局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申请设立民办职业培训学校资金证明</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民办职业技能培训机构审批</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《中华人民共和国民办教育促进法》第十二条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1582"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34</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市人力资源和社会保障局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申请设立劳务派遣机构资金证明</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劳务派遣许可</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《中华人民共和国劳动合同法》第五十七条；《劳务派遣行政许可实施办法》（人力资源和社会保障部令2013第19号）第八条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1291"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35</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市应急管理局</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建设项目安全评价</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其他非煤矿山建设项目安全设施设计审查</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《建设项目安全设施“三同时”监督管理办法》（国家安全监管总局令</w:t>
            </w:r>
            <w:r>
              <w:rPr>
                <w:rFonts w:hint="default" w:ascii="仿宋_GB2312" w:hAnsi="宋体" w:eastAsia="仿宋_GB2312" w:cs="仿宋_GB2312"/>
                <w:i w:val="0"/>
                <w:iCs w:val="0"/>
                <w:color w:val="auto"/>
                <w:kern w:val="0"/>
                <w:sz w:val="22"/>
                <w:szCs w:val="22"/>
                <w:u w:val="none"/>
                <w:lang w:val="en-US" w:eastAsia="zh-CN" w:bidi="ar"/>
              </w:rPr>
              <w:t>2010</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36</w:t>
            </w:r>
            <w:r>
              <w:rPr>
                <w:rFonts w:hint="eastAsia" w:ascii="仿宋_GB2312" w:hAnsi="宋体" w:eastAsia="仿宋_GB2312" w:cs="仿宋_GB2312"/>
                <w:i w:val="0"/>
                <w:iCs w:val="0"/>
                <w:color w:val="auto"/>
                <w:kern w:val="0"/>
                <w:sz w:val="22"/>
                <w:szCs w:val="22"/>
                <w:u w:val="none"/>
                <w:lang w:val="en-US" w:eastAsia="zh-CN" w:bidi="ar"/>
              </w:rPr>
              <w:t>号公布，国家安全监管总局令</w:t>
            </w:r>
            <w:r>
              <w:rPr>
                <w:rFonts w:hint="default" w:ascii="仿宋_GB2312" w:hAnsi="宋体" w:eastAsia="仿宋_GB2312" w:cs="仿宋_GB2312"/>
                <w:i w:val="0"/>
                <w:iCs w:val="0"/>
                <w:color w:val="auto"/>
                <w:kern w:val="0"/>
                <w:sz w:val="22"/>
                <w:szCs w:val="22"/>
                <w:u w:val="none"/>
                <w:lang w:val="en-US" w:eastAsia="zh-CN" w:bidi="ar"/>
              </w:rPr>
              <w:t>2015</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77</w:t>
            </w:r>
            <w:r>
              <w:rPr>
                <w:rFonts w:hint="eastAsia" w:ascii="仿宋_GB2312" w:hAnsi="宋体" w:eastAsia="仿宋_GB2312" w:cs="仿宋_GB2312"/>
                <w:i w:val="0"/>
                <w:iCs w:val="0"/>
                <w:color w:val="auto"/>
                <w:kern w:val="0"/>
                <w:sz w:val="22"/>
                <w:szCs w:val="22"/>
                <w:u w:val="none"/>
                <w:lang w:val="en-US" w:eastAsia="zh-CN" w:bidi="ar"/>
              </w:rPr>
              <w:t>号修正）第七条、第八条、第十二条</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《建设项目安全设施“三同时”监督管理办法》（国家安全监管总局令</w:t>
            </w:r>
            <w:r>
              <w:rPr>
                <w:rFonts w:hint="default" w:ascii="仿宋_GB2312" w:hAnsi="宋体" w:eastAsia="仿宋_GB2312" w:cs="仿宋_GB2312"/>
                <w:i w:val="0"/>
                <w:iCs w:val="0"/>
                <w:color w:val="auto"/>
                <w:kern w:val="0"/>
                <w:sz w:val="22"/>
                <w:szCs w:val="22"/>
                <w:u w:val="none"/>
                <w:lang w:val="en-US" w:eastAsia="zh-CN" w:bidi="ar"/>
              </w:rPr>
              <w:t>2010</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36</w:t>
            </w:r>
            <w:r>
              <w:rPr>
                <w:rFonts w:hint="eastAsia" w:ascii="仿宋_GB2312" w:hAnsi="宋体" w:eastAsia="仿宋_GB2312" w:cs="仿宋_GB2312"/>
                <w:i w:val="0"/>
                <w:iCs w:val="0"/>
                <w:color w:val="auto"/>
                <w:kern w:val="0"/>
                <w:sz w:val="22"/>
                <w:szCs w:val="22"/>
                <w:u w:val="none"/>
                <w:lang w:val="en-US" w:eastAsia="zh-CN" w:bidi="ar"/>
              </w:rPr>
              <w:t>号公布，国家安全监管总局令</w:t>
            </w:r>
            <w:r>
              <w:rPr>
                <w:rFonts w:hint="default" w:ascii="仿宋_GB2312" w:hAnsi="宋体" w:eastAsia="仿宋_GB2312" w:cs="仿宋_GB2312"/>
                <w:i w:val="0"/>
                <w:iCs w:val="0"/>
                <w:color w:val="auto"/>
                <w:kern w:val="0"/>
                <w:sz w:val="22"/>
                <w:szCs w:val="22"/>
                <w:u w:val="none"/>
                <w:lang w:val="en-US" w:eastAsia="zh-CN" w:bidi="ar"/>
              </w:rPr>
              <w:t>2015</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77</w:t>
            </w:r>
            <w:r>
              <w:rPr>
                <w:rFonts w:hint="eastAsia" w:ascii="仿宋_GB2312" w:hAnsi="宋体" w:eastAsia="仿宋_GB2312" w:cs="仿宋_GB2312"/>
                <w:i w:val="0"/>
                <w:iCs w:val="0"/>
                <w:color w:val="auto"/>
                <w:kern w:val="0"/>
                <w:sz w:val="22"/>
                <w:szCs w:val="22"/>
                <w:u w:val="none"/>
                <w:lang w:val="en-US" w:eastAsia="zh-CN" w:bidi="ar"/>
              </w:rPr>
              <w:t>号修正）第七条、第八条；《危险化学品建设项目安全监督管理办法》（国家安全监管总局令</w:t>
            </w:r>
            <w:r>
              <w:rPr>
                <w:rFonts w:hint="default" w:ascii="仿宋_GB2312" w:hAnsi="宋体" w:eastAsia="仿宋_GB2312" w:cs="仿宋_GB2312"/>
                <w:i w:val="0"/>
                <w:iCs w:val="0"/>
                <w:color w:val="auto"/>
                <w:kern w:val="0"/>
                <w:sz w:val="22"/>
                <w:szCs w:val="22"/>
                <w:u w:val="none"/>
                <w:lang w:val="en-US" w:eastAsia="zh-CN" w:bidi="ar"/>
              </w:rPr>
              <w:t>2012</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45</w:t>
            </w:r>
            <w:r>
              <w:rPr>
                <w:rFonts w:hint="eastAsia" w:ascii="仿宋_GB2312" w:hAnsi="宋体" w:eastAsia="仿宋_GB2312" w:cs="仿宋_GB2312"/>
                <w:i w:val="0"/>
                <w:iCs w:val="0"/>
                <w:color w:val="auto"/>
                <w:kern w:val="0"/>
                <w:sz w:val="22"/>
                <w:szCs w:val="22"/>
                <w:u w:val="none"/>
                <w:lang w:val="en-US" w:eastAsia="zh-CN" w:bidi="ar"/>
              </w:rPr>
              <w:t>号公布，国家安全监管总局令</w:t>
            </w:r>
            <w:r>
              <w:rPr>
                <w:rFonts w:hint="default" w:ascii="仿宋_GB2312" w:hAnsi="宋体" w:eastAsia="仿宋_GB2312" w:cs="仿宋_GB2312"/>
                <w:i w:val="0"/>
                <w:iCs w:val="0"/>
                <w:color w:val="auto"/>
                <w:kern w:val="0"/>
                <w:sz w:val="22"/>
                <w:szCs w:val="22"/>
                <w:u w:val="none"/>
                <w:lang w:val="en-US" w:eastAsia="zh-CN" w:bidi="ar"/>
              </w:rPr>
              <w:t>2015</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79</w:t>
            </w:r>
            <w:r>
              <w:rPr>
                <w:rFonts w:hint="eastAsia" w:ascii="仿宋_GB2312" w:hAnsi="宋体" w:eastAsia="仿宋_GB2312" w:cs="仿宋_GB2312"/>
                <w:i w:val="0"/>
                <w:iCs w:val="0"/>
                <w:color w:val="auto"/>
                <w:kern w:val="0"/>
                <w:sz w:val="22"/>
                <w:szCs w:val="22"/>
                <w:u w:val="none"/>
                <w:lang w:val="en-US" w:eastAsia="zh-CN" w:bidi="ar"/>
              </w:rPr>
              <w:t>号修正）第八条、第十条</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1415"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危险化学品生产、储存建设项目安全条件审查</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400"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危险化学品生产、储存建设项目安全设施设计审查（简易程序）—适用于加油站建设项目</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468"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36</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市应急管理局</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建设项目安全设施设计编制</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其他非煤矿山建设项目安全设施设计审查</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《建设项目安全设施“三同时”监督管理办法》（国家安全监管总局令2010年第36号公布，国家安全监管总局令2015年第77号修正）第十条、第十二条</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w:t>
            </w:r>
          </w:p>
        </w:tc>
      </w:tr>
      <w:tr>
        <w:tblPrEx>
          <w:tblLayout w:type="fixed"/>
          <w:tblCellMar>
            <w:top w:w="0" w:type="dxa"/>
            <w:left w:w="108" w:type="dxa"/>
            <w:bottom w:w="0" w:type="dxa"/>
            <w:right w:w="108" w:type="dxa"/>
          </w:tblCellMar>
        </w:tblPrEx>
        <w:trPr>
          <w:trHeight w:val="1094"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危险化学品生产、储存建设项目安全设施设计审查</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370"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危险化学品生产、储存建设项目安全设施设计审查（简易程序）—适用于加油站建设项目</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172" w:hRule="atLeast"/>
          <w:jc w:val="center"/>
        </w:trPr>
        <w:tc>
          <w:tcPr>
            <w:tcW w:w="84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37</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市应急管理局</w:t>
            </w:r>
          </w:p>
        </w:tc>
        <w:tc>
          <w:tcPr>
            <w:tcW w:w="205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危险化学品经营企业安全评价</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危险化学品经营许可证核发（有储存设施的首次申请）</w:t>
            </w:r>
          </w:p>
        </w:tc>
        <w:tc>
          <w:tcPr>
            <w:tcW w:w="574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《危险化学品经营许可证管理办法》（国家安全监管总局令</w:t>
            </w:r>
            <w:r>
              <w:rPr>
                <w:rFonts w:hint="default" w:ascii="仿宋_GB2312" w:hAnsi="宋体" w:eastAsia="仿宋_GB2312" w:cs="仿宋_GB2312"/>
                <w:i w:val="0"/>
                <w:iCs w:val="0"/>
                <w:color w:val="auto"/>
                <w:kern w:val="0"/>
                <w:sz w:val="22"/>
                <w:szCs w:val="22"/>
                <w:u w:val="none"/>
                <w:lang w:val="en-US" w:eastAsia="zh-CN" w:bidi="ar"/>
              </w:rPr>
              <w:t>2012</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55</w:t>
            </w:r>
            <w:r>
              <w:rPr>
                <w:rFonts w:hint="eastAsia" w:ascii="仿宋_GB2312" w:hAnsi="宋体" w:eastAsia="仿宋_GB2312" w:cs="仿宋_GB2312"/>
                <w:i w:val="0"/>
                <w:iCs w:val="0"/>
                <w:color w:val="auto"/>
                <w:kern w:val="0"/>
                <w:sz w:val="22"/>
                <w:szCs w:val="22"/>
                <w:u w:val="none"/>
                <w:lang w:val="en-US" w:eastAsia="zh-CN" w:bidi="ar"/>
              </w:rPr>
              <w:t>号公布，国家安全监管总局令</w:t>
            </w:r>
            <w:r>
              <w:rPr>
                <w:rFonts w:hint="default" w:ascii="仿宋_GB2312" w:hAnsi="宋体" w:eastAsia="仿宋_GB2312" w:cs="仿宋_GB2312"/>
                <w:i w:val="0"/>
                <w:iCs w:val="0"/>
                <w:color w:val="auto"/>
                <w:kern w:val="0"/>
                <w:sz w:val="22"/>
                <w:szCs w:val="22"/>
                <w:u w:val="none"/>
                <w:lang w:val="en-US" w:eastAsia="zh-CN" w:bidi="ar"/>
              </w:rPr>
              <w:t>2015</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79</w:t>
            </w:r>
            <w:r>
              <w:rPr>
                <w:rFonts w:hint="eastAsia" w:ascii="仿宋_GB2312" w:hAnsi="宋体" w:eastAsia="仿宋_GB2312" w:cs="仿宋_GB2312"/>
                <w:i w:val="0"/>
                <w:iCs w:val="0"/>
                <w:color w:val="auto"/>
                <w:kern w:val="0"/>
                <w:sz w:val="22"/>
                <w:szCs w:val="22"/>
                <w:u w:val="none"/>
                <w:lang w:val="en-US" w:eastAsia="zh-CN" w:bidi="ar"/>
              </w:rPr>
              <w:t>号修正）第八条、第九条</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《危险化学品经营许可证管理办法》（国家安全监管总局令</w:t>
            </w:r>
            <w:r>
              <w:rPr>
                <w:rFonts w:hint="default" w:ascii="仿宋_GB2312" w:hAnsi="宋体" w:eastAsia="仿宋_GB2312" w:cs="仿宋_GB2312"/>
                <w:i w:val="0"/>
                <w:iCs w:val="0"/>
                <w:color w:val="auto"/>
                <w:kern w:val="0"/>
                <w:sz w:val="22"/>
                <w:szCs w:val="22"/>
                <w:u w:val="none"/>
                <w:lang w:val="en-US" w:eastAsia="zh-CN" w:bidi="ar"/>
              </w:rPr>
              <w:t>2012</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55</w:t>
            </w:r>
            <w:r>
              <w:rPr>
                <w:rFonts w:hint="eastAsia" w:ascii="仿宋_GB2312" w:hAnsi="宋体" w:eastAsia="仿宋_GB2312" w:cs="仿宋_GB2312"/>
                <w:i w:val="0"/>
                <w:iCs w:val="0"/>
                <w:color w:val="auto"/>
                <w:kern w:val="0"/>
                <w:sz w:val="22"/>
                <w:szCs w:val="22"/>
                <w:u w:val="none"/>
                <w:lang w:val="en-US" w:eastAsia="zh-CN" w:bidi="ar"/>
              </w:rPr>
              <w:t>号公布，国家安全监管总局令</w:t>
            </w:r>
            <w:r>
              <w:rPr>
                <w:rFonts w:hint="default" w:ascii="仿宋_GB2312" w:hAnsi="宋体" w:eastAsia="仿宋_GB2312" w:cs="仿宋_GB2312"/>
                <w:i w:val="0"/>
                <w:iCs w:val="0"/>
                <w:color w:val="auto"/>
                <w:kern w:val="0"/>
                <w:sz w:val="22"/>
                <w:szCs w:val="22"/>
                <w:u w:val="none"/>
                <w:lang w:val="en-US" w:eastAsia="zh-CN" w:bidi="ar"/>
              </w:rPr>
              <w:t>2015</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79</w:t>
            </w:r>
            <w:r>
              <w:rPr>
                <w:rFonts w:hint="eastAsia" w:ascii="仿宋_GB2312" w:hAnsi="宋体" w:eastAsia="仿宋_GB2312" w:cs="仿宋_GB2312"/>
                <w:i w:val="0"/>
                <w:iCs w:val="0"/>
                <w:color w:val="auto"/>
                <w:kern w:val="0"/>
                <w:sz w:val="22"/>
                <w:szCs w:val="22"/>
                <w:u w:val="none"/>
                <w:lang w:val="en-US" w:eastAsia="zh-CN" w:bidi="ar"/>
              </w:rPr>
              <w:t>号修正）第八条、第十七条</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保留。有储存设施（符合《危险化学品经营许可证管理办法》第三十七条规定）的危险化学品经营企业需要做安全评价，无储存设施的危险化学品经营企业不需要做安全评价</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385"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危险化学品经营许可证核发（有储存设施的重新申请）</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132"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危险化学品经营许可证核发（有储存设施的延续申请）</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430" w:hRule="atLeast"/>
          <w:jc w:val="center"/>
        </w:trPr>
        <w:tc>
          <w:tcPr>
            <w:tcW w:w="84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危险化学品经营许可证变更（多项变更）</w:t>
            </w:r>
          </w:p>
        </w:tc>
        <w:tc>
          <w:tcPr>
            <w:tcW w:w="574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r>
      <w:tr>
        <w:tblPrEx>
          <w:tblLayout w:type="fixed"/>
          <w:tblCellMar>
            <w:top w:w="0" w:type="dxa"/>
            <w:left w:w="108" w:type="dxa"/>
            <w:bottom w:w="0" w:type="dxa"/>
            <w:right w:w="108" w:type="dxa"/>
          </w:tblCellMar>
        </w:tblPrEx>
        <w:trPr>
          <w:trHeight w:val="1488" w:hRule="atLeast"/>
          <w:jc w:val="center"/>
        </w:trPr>
        <w:tc>
          <w:tcPr>
            <w:tcW w:w="84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危险化学品经营许可证变更（变更危险化学品储存设施及其监控措施）</w:t>
            </w:r>
          </w:p>
        </w:tc>
        <w:tc>
          <w:tcPr>
            <w:tcW w:w="574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12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auto"/>
                <w:kern w:val="2"/>
                <w:sz w:val="22"/>
                <w:szCs w:val="22"/>
                <w:u w:val="none"/>
                <w:lang w:val="en-US" w:eastAsia="zh-CN" w:bidi="ar-SA"/>
              </w:rPr>
            </w:pPr>
          </w:p>
        </w:tc>
      </w:tr>
      <w:tr>
        <w:tblPrEx>
          <w:tblLayout w:type="fixed"/>
          <w:tblCellMar>
            <w:top w:w="0" w:type="dxa"/>
            <w:left w:w="108" w:type="dxa"/>
            <w:bottom w:w="0" w:type="dxa"/>
            <w:right w:w="108" w:type="dxa"/>
          </w:tblCellMar>
        </w:tblPrEx>
        <w:trPr>
          <w:trHeight w:val="1587"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38</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市应急管理局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烟花爆竹经营（批发）企业安全评价</w:t>
            </w:r>
          </w:p>
        </w:tc>
        <w:tc>
          <w:tcPr>
            <w:tcW w:w="3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烟花爆竹经营（批发）许可证核发（首次申请）</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《烟花爆竹经营许可实施办法》（国家安全监督管理总局令</w:t>
            </w:r>
            <w:r>
              <w:rPr>
                <w:rFonts w:hint="default" w:ascii="仿宋_GB2312" w:hAnsi="宋体" w:eastAsia="仿宋_GB2312" w:cs="仿宋_GB2312"/>
                <w:i w:val="0"/>
                <w:iCs w:val="0"/>
                <w:color w:val="auto"/>
                <w:kern w:val="0"/>
                <w:sz w:val="22"/>
                <w:szCs w:val="22"/>
                <w:u w:val="none"/>
                <w:lang w:val="en-US" w:eastAsia="zh-CN" w:bidi="ar"/>
              </w:rPr>
              <w:t>2013</w:t>
            </w:r>
            <w:r>
              <w:rPr>
                <w:rFonts w:hint="eastAsia" w:ascii="仿宋_GB2312" w:hAnsi="宋体" w:eastAsia="仿宋_GB2312" w:cs="仿宋_GB2312"/>
                <w:i w:val="0"/>
                <w:iCs w:val="0"/>
                <w:color w:val="auto"/>
                <w:kern w:val="0"/>
                <w:sz w:val="22"/>
                <w:szCs w:val="22"/>
                <w:u w:val="none"/>
                <w:lang w:val="en-US" w:eastAsia="zh-CN" w:bidi="ar"/>
              </w:rPr>
              <w:t>年第</w:t>
            </w:r>
            <w:r>
              <w:rPr>
                <w:rFonts w:hint="default" w:ascii="仿宋_GB2312" w:hAnsi="宋体" w:eastAsia="仿宋_GB2312" w:cs="仿宋_GB2312"/>
                <w:i w:val="0"/>
                <w:iCs w:val="0"/>
                <w:color w:val="auto"/>
                <w:kern w:val="0"/>
                <w:sz w:val="22"/>
                <w:szCs w:val="22"/>
                <w:u w:val="none"/>
                <w:lang w:val="en-US" w:eastAsia="zh-CN" w:bidi="ar"/>
              </w:rPr>
              <w:t>65</w:t>
            </w:r>
            <w:r>
              <w:rPr>
                <w:rFonts w:hint="eastAsia" w:ascii="仿宋_GB2312" w:hAnsi="宋体" w:eastAsia="仿宋_GB2312" w:cs="仿宋_GB2312"/>
                <w:i w:val="0"/>
                <w:iCs w:val="0"/>
                <w:color w:val="auto"/>
                <w:kern w:val="0"/>
                <w:sz w:val="22"/>
                <w:szCs w:val="22"/>
                <w:u w:val="none"/>
                <w:lang w:val="en-US" w:eastAsia="zh-CN" w:bidi="ar"/>
              </w:rPr>
              <w:t>号）第六条、第八条</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644"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39</w:t>
            </w:r>
          </w:p>
        </w:tc>
        <w:tc>
          <w:tcPr>
            <w:tcW w:w="125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default" w:ascii="仿宋_GB2312" w:hAnsi="宋体" w:eastAsia="仿宋_GB2312" w:cs="仿宋_GB2312"/>
                <w:i w:val="0"/>
                <w:iCs w:val="0"/>
                <w:color w:val="auto"/>
                <w:kern w:val="0"/>
                <w:sz w:val="22"/>
                <w:szCs w:val="22"/>
                <w:u w:val="none"/>
                <w:lang w:val="en-US" w:eastAsia="zh-CN" w:bidi="ar"/>
              </w:rPr>
              <w:t>市市场监督管理局</w:t>
            </w: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锅炉安装监督检验</w:t>
            </w:r>
          </w:p>
        </w:tc>
        <w:tc>
          <w:tcPr>
            <w:tcW w:w="340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特种设备使用登记（初次申请）；</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特种设备使用登记（改造变更）；</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特种设备使用登记（单位变更）；</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特种设备使用登记（移装变更）；</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特种设备使用登记（更名变更）；</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特种设备使用登记（达到设计使用年限变更）；</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特种设备使用登记（补证）</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947"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40</w:t>
            </w: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大型游乐设施安装监督检验</w:t>
            </w:r>
          </w:p>
        </w:tc>
        <w:tc>
          <w:tcPr>
            <w:tcW w:w="340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644"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41</w:t>
            </w: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客运索道安装监督检验</w:t>
            </w:r>
          </w:p>
        </w:tc>
        <w:tc>
          <w:tcPr>
            <w:tcW w:w="340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644"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42</w:t>
            </w: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压力容器安装监督检验</w:t>
            </w:r>
          </w:p>
        </w:tc>
        <w:tc>
          <w:tcPr>
            <w:tcW w:w="340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644"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43</w:t>
            </w: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起重机械安装监督检验</w:t>
            </w:r>
          </w:p>
        </w:tc>
        <w:tc>
          <w:tcPr>
            <w:tcW w:w="340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1266"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44</w:t>
            </w: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场（厂）内专用机动车辆安装监督检验</w:t>
            </w:r>
          </w:p>
        </w:tc>
        <w:tc>
          <w:tcPr>
            <w:tcW w:w="340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644"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45</w:t>
            </w:r>
          </w:p>
        </w:tc>
        <w:tc>
          <w:tcPr>
            <w:tcW w:w="125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压力管道安装监督检验</w:t>
            </w:r>
          </w:p>
        </w:tc>
        <w:tc>
          <w:tcPr>
            <w:tcW w:w="340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r>
        <w:tblPrEx>
          <w:tblLayout w:type="fixed"/>
          <w:tblCellMar>
            <w:top w:w="0" w:type="dxa"/>
            <w:left w:w="108" w:type="dxa"/>
            <w:bottom w:w="0" w:type="dxa"/>
            <w:right w:w="108" w:type="dxa"/>
          </w:tblCellMar>
        </w:tblPrEx>
        <w:trPr>
          <w:trHeight w:val="664" w:hRule="atLeast"/>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46</w:t>
            </w:r>
          </w:p>
        </w:tc>
        <w:tc>
          <w:tcPr>
            <w:tcW w:w="125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电梯安装监督检验</w:t>
            </w:r>
          </w:p>
        </w:tc>
        <w:tc>
          <w:tcPr>
            <w:tcW w:w="340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0"/>
                <w:sz w:val="22"/>
                <w:szCs w:val="22"/>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《中华人民共和国特种设备安全法》第三十三条；《特种设备使用管理规则》（TSG 08-2017）3.4.1.1</w:t>
            </w:r>
          </w:p>
        </w:tc>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2"/>
                <w:sz w:val="24"/>
                <w:szCs w:val="24"/>
                <w:u w:val="none"/>
                <w:lang w:val="en-US" w:eastAsia="zh-CN" w:bidi="ar-SA"/>
              </w:rPr>
              <w:t>保留</w:t>
            </w:r>
          </w:p>
        </w:tc>
      </w:tr>
    </w:tbl>
    <w:p>
      <w:pPr>
        <w:tabs>
          <w:tab w:val="left" w:pos="4748"/>
        </w:tabs>
        <w:rPr>
          <w:rFonts w:hint="default" w:ascii="Times New Roman" w:hAnsi="Times New Roman"/>
        </w:rPr>
      </w:pPr>
      <w:r>
        <w:rPr>
          <w:rFonts w:hint="eastAsia" w:ascii="Times New Roman" w:hAnsi="Times New Roman" w:eastAsia="仿宋_GB2312" w:cs="仿宋_GB2312"/>
          <w:b/>
          <w:bCs/>
          <w:color w:val="000000" w:themeColor="text1"/>
          <w:spacing w:val="0"/>
          <w:sz w:val="24"/>
          <w:szCs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10287635</wp:posOffset>
                </wp:positionH>
                <wp:positionV relativeFrom="paragraph">
                  <wp:posOffset>-2120265</wp:posOffset>
                </wp:positionV>
                <wp:extent cx="1285875" cy="805180"/>
                <wp:effectExtent l="5080" t="4445" r="4445" b="9525"/>
                <wp:wrapNone/>
                <wp:docPr id="9" name="矩形 9"/>
                <wp:cNvGraphicFramePr/>
                <a:graphic xmlns:a="http://schemas.openxmlformats.org/drawingml/2006/main">
                  <a:graphicData uri="http://schemas.microsoft.com/office/word/2010/wordprocessingShape">
                    <wps:wsp>
                      <wps:cNvSpPr/>
                      <wps:spPr>
                        <a:xfrm>
                          <a:off x="0" y="0"/>
                          <a:ext cx="1285875" cy="805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40" w:lineRule="exact"/>
                              <w:jc w:val="center"/>
                              <w:rPr>
                                <w:sz w:val="11"/>
                                <w:szCs w:val="11"/>
                              </w:rPr>
                            </w:pPr>
                          </w:p>
                          <w:p>
                            <w:pPr>
                              <w:spacing w:line="280" w:lineRule="exact"/>
                              <w:jc w:val="center"/>
                              <w:rPr>
                                <w:rFonts w:hint="eastAsia"/>
                                <w:sz w:val="24"/>
                                <w:szCs w:val="24"/>
                              </w:rPr>
                            </w:pPr>
                            <w:r>
                              <w:rPr>
                                <w:rFonts w:hint="eastAsia"/>
                                <w:sz w:val="24"/>
                                <w:szCs w:val="24"/>
                              </w:rPr>
                              <w:t>项目单位</w:t>
                            </w:r>
                          </w:p>
                          <w:p>
                            <w:pPr>
                              <w:spacing w:line="280" w:lineRule="exact"/>
                              <w:jc w:val="center"/>
                              <w:rPr>
                                <w:sz w:val="24"/>
                                <w:szCs w:val="24"/>
                              </w:rPr>
                            </w:pPr>
                            <w:r>
                              <w:rPr>
                                <w:rFonts w:hint="eastAsia"/>
                                <w:sz w:val="24"/>
                                <w:szCs w:val="24"/>
                              </w:rPr>
                              <w:t>自主组织实施</w:t>
                            </w:r>
                          </w:p>
                        </w:txbxContent>
                      </wps:txbx>
                      <wps:bodyPr lIns="18034" tIns="0" rIns="18034" bIns="18034" upright="1"/>
                    </wps:wsp>
                  </a:graphicData>
                </a:graphic>
              </wp:anchor>
            </w:drawing>
          </mc:Choice>
          <mc:Fallback>
            <w:pict>
              <v:rect id="_x0000_s1026" o:spid="_x0000_s1026" o:spt="1" style="position:absolute;left:0pt;margin-left:810.05pt;margin-top:-166.95pt;height:63.4pt;width:101.25pt;z-index:251661312;mso-width-relative:page;mso-height-relative:page;" fillcolor="#FFFFFF" filled="t" stroked="t" coordsize="21600,21600" o:gfxdata="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ZQFC94AAAAPAQAADwAAAAAAAAABACAAAAAiAAAAZHJz&#10;L2Rvd25yZXYueG1sUEsBAhQAFAAAAAgAh07iQAxrbbv+AQAACwQAAA4AAAAAAAAAAQAgAAAALQEA&#10;AGRycy9lMm9Eb2MueG1sUEsFBgAAAAAGAAYAWQEAAJ0FAAAAAA==&#10;">
                <v:fill on="t" focussize="0,0"/>
                <v:stroke weight="0.5pt" color="#000000" joinstyle="miter"/>
                <v:imagedata o:title=""/>
                <o:lock v:ext="edit" aspectratio="f"/>
                <v:textbox inset="1.42pt,0mm,1.42pt,1.42pt">
                  <w:txbxContent>
                    <w:p>
                      <w:pPr>
                        <w:spacing w:line="240" w:lineRule="exact"/>
                        <w:jc w:val="center"/>
                        <w:rPr>
                          <w:sz w:val="11"/>
                          <w:szCs w:val="11"/>
                        </w:rPr>
                      </w:pPr>
                    </w:p>
                    <w:p>
                      <w:pPr>
                        <w:spacing w:line="280" w:lineRule="exact"/>
                        <w:jc w:val="center"/>
                        <w:rPr>
                          <w:rFonts w:hint="eastAsia"/>
                          <w:sz w:val="24"/>
                          <w:szCs w:val="24"/>
                        </w:rPr>
                      </w:pPr>
                      <w:r>
                        <w:rPr>
                          <w:rFonts w:hint="eastAsia"/>
                          <w:sz w:val="24"/>
                          <w:szCs w:val="24"/>
                        </w:rPr>
                        <w:t>项目单位</w:t>
                      </w:r>
                    </w:p>
                    <w:p>
                      <w:pPr>
                        <w:spacing w:line="280" w:lineRule="exact"/>
                        <w:jc w:val="center"/>
                        <w:rPr>
                          <w:sz w:val="24"/>
                          <w:szCs w:val="24"/>
                        </w:rPr>
                      </w:pPr>
                      <w:r>
                        <w:rPr>
                          <w:rFonts w:hint="eastAsia"/>
                          <w:sz w:val="24"/>
                          <w:szCs w:val="24"/>
                        </w:rPr>
                        <w:t>自主组织实施</w:t>
                      </w:r>
                    </w:p>
                  </w:txbxContent>
                </v:textbox>
              </v:rect>
            </w:pict>
          </mc:Fallback>
        </mc:AlternateContent>
      </w:r>
      <w:r>
        <w:rPr>
          <w:rFonts w:hint="eastAsia" w:ascii="Times New Roman" w:hAnsi="Times New Roman" w:eastAsia="仿宋_GB2312" w:cs="仿宋_GB2312"/>
          <w:b/>
          <w:bCs/>
          <w:color w:val="000000" w:themeColor="text1"/>
          <w:spacing w:val="0"/>
          <w:sz w:val="24"/>
          <w:szCs w:val="24"/>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10135235</wp:posOffset>
                </wp:positionH>
                <wp:positionV relativeFrom="paragraph">
                  <wp:posOffset>-2272665</wp:posOffset>
                </wp:positionV>
                <wp:extent cx="1285875" cy="805180"/>
                <wp:effectExtent l="5080" t="4445" r="4445" b="9525"/>
                <wp:wrapNone/>
                <wp:docPr id="10" name="矩形 10"/>
                <wp:cNvGraphicFramePr/>
                <a:graphic xmlns:a="http://schemas.openxmlformats.org/drawingml/2006/main">
                  <a:graphicData uri="http://schemas.microsoft.com/office/word/2010/wordprocessingShape">
                    <wps:wsp>
                      <wps:cNvSpPr/>
                      <wps:spPr>
                        <a:xfrm>
                          <a:off x="0" y="0"/>
                          <a:ext cx="1285875" cy="805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40" w:lineRule="exact"/>
                              <w:jc w:val="center"/>
                              <w:rPr>
                                <w:sz w:val="11"/>
                                <w:szCs w:val="11"/>
                              </w:rPr>
                            </w:pPr>
                          </w:p>
                          <w:p>
                            <w:pPr>
                              <w:spacing w:line="280" w:lineRule="exact"/>
                              <w:jc w:val="center"/>
                              <w:rPr>
                                <w:rFonts w:hint="eastAsia"/>
                                <w:sz w:val="24"/>
                                <w:szCs w:val="24"/>
                              </w:rPr>
                            </w:pPr>
                            <w:r>
                              <w:rPr>
                                <w:rFonts w:hint="eastAsia"/>
                                <w:sz w:val="24"/>
                                <w:szCs w:val="24"/>
                              </w:rPr>
                              <w:t>项目单位</w:t>
                            </w:r>
                          </w:p>
                          <w:p>
                            <w:pPr>
                              <w:spacing w:line="280" w:lineRule="exact"/>
                              <w:jc w:val="center"/>
                              <w:rPr>
                                <w:sz w:val="24"/>
                                <w:szCs w:val="24"/>
                              </w:rPr>
                            </w:pPr>
                            <w:r>
                              <w:rPr>
                                <w:rFonts w:hint="eastAsia"/>
                                <w:sz w:val="24"/>
                                <w:szCs w:val="24"/>
                              </w:rPr>
                              <w:t>自主组织实施</w:t>
                            </w:r>
                          </w:p>
                        </w:txbxContent>
                      </wps:txbx>
                      <wps:bodyPr lIns="18034" tIns="0" rIns="18034" bIns="18034" upright="1"/>
                    </wps:wsp>
                  </a:graphicData>
                </a:graphic>
              </wp:anchor>
            </w:drawing>
          </mc:Choice>
          <mc:Fallback>
            <w:pict>
              <v:rect id="_x0000_s1026" o:spid="_x0000_s1026" o:spt="1" style="position:absolute;left:0pt;margin-left:798.05pt;margin-top:-178.95pt;height:63.4pt;width:101.25pt;z-index:251660288;mso-width-relative:page;mso-height-relative:page;" fillcolor="#FFFFFF" filled="t" stroked="t" coordsize="21600,21600" o:gfxdata="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ztGzDgAAAADwEAAA8AAAAAAAAAAQAgAAAAIgAAAGRy&#10;cy9kb3ducmV2LnhtbFBLAQIUABQAAAAIAIdO4kCeNljQ/QEAAA0EAAAOAAAAAAAAAAEAIAAAAC8B&#10;AABkcnMvZTJvRG9jLnhtbFBLBQYAAAAABgAGAFkBAACeBQAAAAA=&#10;">
                <v:fill on="t" focussize="0,0"/>
                <v:stroke weight="0.5pt" color="#000000" joinstyle="miter"/>
                <v:imagedata o:title=""/>
                <o:lock v:ext="edit" aspectratio="f"/>
                <v:textbox inset="1.42pt,0mm,1.42pt,1.42pt">
                  <w:txbxContent>
                    <w:p>
                      <w:pPr>
                        <w:spacing w:line="240" w:lineRule="exact"/>
                        <w:jc w:val="center"/>
                        <w:rPr>
                          <w:sz w:val="11"/>
                          <w:szCs w:val="11"/>
                        </w:rPr>
                      </w:pPr>
                    </w:p>
                    <w:p>
                      <w:pPr>
                        <w:spacing w:line="280" w:lineRule="exact"/>
                        <w:jc w:val="center"/>
                        <w:rPr>
                          <w:rFonts w:hint="eastAsia"/>
                          <w:sz w:val="24"/>
                          <w:szCs w:val="24"/>
                        </w:rPr>
                      </w:pPr>
                      <w:r>
                        <w:rPr>
                          <w:rFonts w:hint="eastAsia"/>
                          <w:sz w:val="24"/>
                          <w:szCs w:val="24"/>
                        </w:rPr>
                        <w:t>项目单位</w:t>
                      </w:r>
                    </w:p>
                    <w:p>
                      <w:pPr>
                        <w:spacing w:line="280" w:lineRule="exact"/>
                        <w:jc w:val="center"/>
                        <w:rPr>
                          <w:sz w:val="24"/>
                          <w:szCs w:val="24"/>
                        </w:rPr>
                      </w:pPr>
                      <w:r>
                        <w:rPr>
                          <w:rFonts w:hint="eastAsia"/>
                          <w:sz w:val="24"/>
                          <w:szCs w:val="24"/>
                        </w:rPr>
                        <w:t>自主组织实施</w:t>
                      </w:r>
                    </w:p>
                  </w:txbxContent>
                </v:textbox>
              </v:rect>
            </w:pict>
          </mc:Fallback>
        </mc:AlternateContent>
      </w:r>
    </w:p>
    <w:p>
      <w:pPr>
        <w:rPr>
          <w:rFonts w:hint="default" w:ascii="Times New Roman" w:hAnsi="Times New Roman"/>
        </w:rPr>
      </w:pPr>
    </w:p>
    <w:p>
      <w:pPr>
        <w:pStyle w:val="2"/>
        <w:rPr>
          <w:rFonts w:hint="default" w:ascii="Times New Roman" w:hAnsi="Times New Roman"/>
        </w:rPr>
      </w:pPr>
    </w:p>
    <w:p>
      <w:pPr>
        <w:pStyle w:val="4"/>
        <w:rPr>
          <w:rFonts w:hint="default" w:ascii="Times New Roman" w:hAnsi="Times New Roman"/>
        </w:rPr>
      </w:pPr>
    </w:p>
    <w:p>
      <w:pPr>
        <w:rPr>
          <w:rFonts w:hint="default"/>
        </w:rPr>
        <w:sectPr>
          <w:footerReference r:id="rId4" w:type="default"/>
          <w:headerReference r:id="rId3" w:type="even"/>
          <w:footerReference r:id="rId5" w:type="even"/>
          <w:pgSz w:w="16838" w:h="11906" w:orient="landscape"/>
          <w:pgMar w:top="1417" w:right="850" w:bottom="850" w:left="1134" w:header="851" w:footer="992" w:gutter="0"/>
          <w:paperSrc/>
          <w:pgBorders w:offsetFrom="page">
            <w:top w:val="none" w:sz="0" w:space="0"/>
            <w:left w:val="none" w:sz="0" w:space="0"/>
            <w:bottom w:val="none" w:sz="0" w:space="0"/>
            <w:right w:val="none" w:sz="0" w:space="0"/>
          </w:pgBorders>
          <w:pgNumType w:fmt="numberInDash"/>
          <w:cols w:space="0" w:num="1"/>
          <w:rtlGutter w:val="0"/>
          <w:docGrid w:type="lines" w:linePitch="315" w:charSpace="0"/>
        </w:sectPr>
      </w:pPr>
    </w:p>
    <w:p>
      <w:pPr>
        <w:keepNext w:val="0"/>
        <w:keepLines w:val="0"/>
        <w:pageBreakBefore w:val="0"/>
        <w:widowControl w:val="0"/>
        <w:kinsoku/>
        <w:wordWrap/>
        <w:topLinePunct w:val="0"/>
        <w:autoSpaceDE/>
        <w:autoSpaceDN/>
        <w:bidi w:val="0"/>
        <w:adjustRightInd/>
        <w:snapToGrid/>
        <w:spacing w:line="20" w:lineRule="exact"/>
        <w:ind w:right="210" w:rightChars="100"/>
        <w:jc w:val="both"/>
        <w:rPr>
          <w:rFonts w:hint="default"/>
          <w:lang w:val="en-US" w:eastAsia="zh-CN"/>
        </w:rPr>
      </w:pPr>
    </w:p>
    <w:sectPr>
      <w:headerReference r:id="rId6" w:type="default"/>
      <w:footerReference r:id="rId7" w:type="default"/>
      <w:pgSz w:w="11906" w:h="16838"/>
      <w:pgMar w:top="1531" w:right="1474" w:bottom="1417" w:left="1587" w:header="851" w:footer="1417" w:gutter="0"/>
      <w:pgBorders w:offsetFrom="page">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mc:AlternateContent>
        <mc:Choice Requires="wps">
          <w:drawing>
            <wp:anchor distT="0" distB="0" distL="114300" distR="114300" simplePos="0" relativeHeight="251661312" behindDoc="0" locked="0" layoutInCell="1" allowOverlap="1">
              <wp:simplePos x="0" y="0"/>
              <wp:positionH relativeFrom="margin">
                <wp:posOffset>-460375</wp:posOffset>
              </wp:positionH>
              <wp:positionV relativeFrom="paragraph">
                <wp:posOffset>426720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25pt;margin-top:33.6pt;height:144pt;width:144pt;mso-position-horizontal-relative:margin;mso-wrap-style:none;rotation:5898240f;z-index:251661312;mso-width-relative:page;mso-height-relative:page;" filled="f" stroked="f" coordsize="21600,21600" o:gfxdata="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2Fqn9cAAAAK&#10;AQAADwAAAAAAAAABACAAAAAiAAAAZHJzL2Rvd25yZXYueG1sUEsBAhQAFAAAAAgAh07iQIO1UMUd&#10;AgAAIwQAAA4AAAAAAAAAAQAgAAAAJgEAAGRycy9lMm9Eb2MueG1sUEsFBgAAAAAGAAYAWQEAALUF&#10;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96"/>
    <w:rsid w:val="00242696"/>
    <w:rsid w:val="017E70F8"/>
    <w:rsid w:val="024C0A4B"/>
    <w:rsid w:val="04E342DE"/>
    <w:rsid w:val="04FD9EFE"/>
    <w:rsid w:val="05091953"/>
    <w:rsid w:val="07985FFC"/>
    <w:rsid w:val="0A4263B0"/>
    <w:rsid w:val="0B926B54"/>
    <w:rsid w:val="0BAE2FCE"/>
    <w:rsid w:val="0CA87678"/>
    <w:rsid w:val="0E66196F"/>
    <w:rsid w:val="11BC790D"/>
    <w:rsid w:val="11C15489"/>
    <w:rsid w:val="14BA110F"/>
    <w:rsid w:val="16961F5E"/>
    <w:rsid w:val="17FFE905"/>
    <w:rsid w:val="18E96B5E"/>
    <w:rsid w:val="194D1D6F"/>
    <w:rsid w:val="1ADED608"/>
    <w:rsid w:val="1B72703A"/>
    <w:rsid w:val="1B7FD8E8"/>
    <w:rsid w:val="1BCB670E"/>
    <w:rsid w:val="1C537445"/>
    <w:rsid w:val="1DEFFA76"/>
    <w:rsid w:val="1DF37E7C"/>
    <w:rsid w:val="1DFD9BD2"/>
    <w:rsid w:val="1DFF64D0"/>
    <w:rsid w:val="1EA17C7C"/>
    <w:rsid w:val="1FE9110C"/>
    <w:rsid w:val="1FF7326E"/>
    <w:rsid w:val="1FF79679"/>
    <w:rsid w:val="1FFD599D"/>
    <w:rsid w:val="211A73A0"/>
    <w:rsid w:val="22FD65FC"/>
    <w:rsid w:val="233C00C2"/>
    <w:rsid w:val="234233B9"/>
    <w:rsid w:val="23DFCB85"/>
    <w:rsid w:val="251A336F"/>
    <w:rsid w:val="29301CF6"/>
    <w:rsid w:val="2AD3145E"/>
    <w:rsid w:val="2BA25F82"/>
    <w:rsid w:val="2BC56688"/>
    <w:rsid w:val="2BEA74D2"/>
    <w:rsid w:val="2C044ECA"/>
    <w:rsid w:val="2CDF72A0"/>
    <w:rsid w:val="2DBFD625"/>
    <w:rsid w:val="2E7FA363"/>
    <w:rsid w:val="2F522387"/>
    <w:rsid w:val="2FDF45FF"/>
    <w:rsid w:val="2FEDAC8A"/>
    <w:rsid w:val="303321BA"/>
    <w:rsid w:val="30474D90"/>
    <w:rsid w:val="3077C0C8"/>
    <w:rsid w:val="31071CA8"/>
    <w:rsid w:val="31492362"/>
    <w:rsid w:val="31B73A2E"/>
    <w:rsid w:val="33131A4A"/>
    <w:rsid w:val="33A865D6"/>
    <w:rsid w:val="34181608"/>
    <w:rsid w:val="35131B61"/>
    <w:rsid w:val="35E55890"/>
    <w:rsid w:val="35EBFC27"/>
    <w:rsid w:val="35F77895"/>
    <w:rsid w:val="361D23E8"/>
    <w:rsid w:val="36325DE2"/>
    <w:rsid w:val="363B5B6B"/>
    <w:rsid w:val="365F9B61"/>
    <w:rsid w:val="36FCE319"/>
    <w:rsid w:val="370342C2"/>
    <w:rsid w:val="377A2C86"/>
    <w:rsid w:val="37CF7390"/>
    <w:rsid w:val="37DD6992"/>
    <w:rsid w:val="3917B950"/>
    <w:rsid w:val="3944285C"/>
    <w:rsid w:val="39602077"/>
    <w:rsid w:val="3AA93690"/>
    <w:rsid w:val="3ABFCDD4"/>
    <w:rsid w:val="3AD55656"/>
    <w:rsid w:val="3B0A294A"/>
    <w:rsid w:val="3BF70A61"/>
    <w:rsid w:val="3BFF986E"/>
    <w:rsid w:val="3C703D5A"/>
    <w:rsid w:val="3CB971AC"/>
    <w:rsid w:val="3CFEB1E6"/>
    <w:rsid w:val="3D7FFF92"/>
    <w:rsid w:val="3DBF0D09"/>
    <w:rsid w:val="3DDD7946"/>
    <w:rsid w:val="3DE5E9F9"/>
    <w:rsid w:val="3DFF5265"/>
    <w:rsid w:val="3E6E93F8"/>
    <w:rsid w:val="3EDF8767"/>
    <w:rsid w:val="3EFB3660"/>
    <w:rsid w:val="3F6AEB54"/>
    <w:rsid w:val="3F776A92"/>
    <w:rsid w:val="3F7B6180"/>
    <w:rsid w:val="3F8B174A"/>
    <w:rsid w:val="3FDDD24C"/>
    <w:rsid w:val="3FE6837E"/>
    <w:rsid w:val="3FEF4414"/>
    <w:rsid w:val="3FFFE6F4"/>
    <w:rsid w:val="43171B53"/>
    <w:rsid w:val="432F2C88"/>
    <w:rsid w:val="45715D39"/>
    <w:rsid w:val="46F6334C"/>
    <w:rsid w:val="475E4E73"/>
    <w:rsid w:val="47FF6735"/>
    <w:rsid w:val="482E5C34"/>
    <w:rsid w:val="494F6783"/>
    <w:rsid w:val="495F724B"/>
    <w:rsid w:val="49FE190A"/>
    <w:rsid w:val="4AA1DA64"/>
    <w:rsid w:val="4ADC4165"/>
    <w:rsid w:val="4BFF0103"/>
    <w:rsid w:val="4BFF476E"/>
    <w:rsid w:val="4C5EEE85"/>
    <w:rsid w:val="4CC47FAA"/>
    <w:rsid w:val="4CE066A9"/>
    <w:rsid w:val="4DBD048F"/>
    <w:rsid w:val="4DF57700"/>
    <w:rsid w:val="4EFF867E"/>
    <w:rsid w:val="4F7B474F"/>
    <w:rsid w:val="4FAD18EB"/>
    <w:rsid w:val="4FBB6729"/>
    <w:rsid w:val="4FF372B1"/>
    <w:rsid w:val="4FFF1FD9"/>
    <w:rsid w:val="51BFBF97"/>
    <w:rsid w:val="51FED7AB"/>
    <w:rsid w:val="526B464F"/>
    <w:rsid w:val="5295569A"/>
    <w:rsid w:val="52F5B69E"/>
    <w:rsid w:val="53A601CD"/>
    <w:rsid w:val="56423525"/>
    <w:rsid w:val="56FFE8B9"/>
    <w:rsid w:val="573524F0"/>
    <w:rsid w:val="57AD014C"/>
    <w:rsid w:val="57B26BC0"/>
    <w:rsid w:val="57CF7030"/>
    <w:rsid w:val="58471A4A"/>
    <w:rsid w:val="59724038"/>
    <w:rsid w:val="59B1194D"/>
    <w:rsid w:val="5A1BFCD2"/>
    <w:rsid w:val="5A4A2682"/>
    <w:rsid w:val="5A657FC4"/>
    <w:rsid w:val="5AE43575"/>
    <w:rsid w:val="5B2DEE8C"/>
    <w:rsid w:val="5BB5B43D"/>
    <w:rsid w:val="5BC71C92"/>
    <w:rsid w:val="5BD462C2"/>
    <w:rsid w:val="5BD5EAAF"/>
    <w:rsid w:val="5BFDB7DC"/>
    <w:rsid w:val="5C345BE6"/>
    <w:rsid w:val="5C7DE7DB"/>
    <w:rsid w:val="5D5C0D5B"/>
    <w:rsid w:val="5D7DA664"/>
    <w:rsid w:val="5D7E4121"/>
    <w:rsid w:val="5DB1C38C"/>
    <w:rsid w:val="5DFFBEA7"/>
    <w:rsid w:val="5EFA7CCD"/>
    <w:rsid w:val="5EFDB916"/>
    <w:rsid w:val="5EFF7432"/>
    <w:rsid w:val="5F37E407"/>
    <w:rsid w:val="5F750F17"/>
    <w:rsid w:val="5F9E03CE"/>
    <w:rsid w:val="5FF28E2A"/>
    <w:rsid w:val="5FF7E198"/>
    <w:rsid w:val="5FFB724C"/>
    <w:rsid w:val="5FFB79F6"/>
    <w:rsid w:val="5FFF4143"/>
    <w:rsid w:val="606D09F5"/>
    <w:rsid w:val="61D7BDA6"/>
    <w:rsid w:val="623C7C84"/>
    <w:rsid w:val="63766124"/>
    <w:rsid w:val="637734AD"/>
    <w:rsid w:val="63FDA259"/>
    <w:rsid w:val="65AF27FE"/>
    <w:rsid w:val="65D53443"/>
    <w:rsid w:val="65DF8A9C"/>
    <w:rsid w:val="65E82DE7"/>
    <w:rsid w:val="65F81108"/>
    <w:rsid w:val="67BBFD31"/>
    <w:rsid w:val="68E27F59"/>
    <w:rsid w:val="69374A58"/>
    <w:rsid w:val="697F9054"/>
    <w:rsid w:val="69FACCDA"/>
    <w:rsid w:val="6AB79C6C"/>
    <w:rsid w:val="6AFE806D"/>
    <w:rsid w:val="6B7FC35C"/>
    <w:rsid w:val="6BBE7389"/>
    <w:rsid w:val="6BF7A8E3"/>
    <w:rsid w:val="6C773AE9"/>
    <w:rsid w:val="6CAD17CB"/>
    <w:rsid w:val="6D3F47B7"/>
    <w:rsid w:val="6DF6F791"/>
    <w:rsid w:val="6ECF6D0B"/>
    <w:rsid w:val="6EFDCBA7"/>
    <w:rsid w:val="6F777CD8"/>
    <w:rsid w:val="6F7B422D"/>
    <w:rsid w:val="6F7EBAFC"/>
    <w:rsid w:val="6F7F64CA"/>
    <w:rsid w:val="6F7F661A"/>
    <w:rsid w:val="6F9F6488"/>
    <w:rsid w:val="6FBB27F8"/>
    <w:rsid w:val="6FBDF10B"/>
    <w:rsid w:val="6FCEDB5D"/>
    <w:rsid w:val="6FD97298"/>
    <w:rsid w:val="6FDD541A"/>
    <w:rsid w:val="6FDF7AC8"/>
    <w:rsid w:val="6FFB06B4"/>
    <w:rsid w:val="6FFF438D"/>
    <w:rsid w:val="702B4883"/>
    <w:rsid w:val="71D213E9"/>
    <w:rsid w:val="71DC7D1E"/>
    <w:rsid w:val="727B9887"/>
    <w:rsid w:val="72D01710"/>
    <w:rsid w:val="72EFEA37"/>
    <w:rsid w:val="7331608B"/>
    <w:rsid w:val="7335B097"/>
    <w:rsid w:val="738D4ACF"/>
    <w:rsid w:val="73BF139A"/>
    <w:rsid w:val="73FD6361"/>
    <w:rsid w:val="73FE15B4"/>
    <w:rsid w:val="73FF4FC3"/>
    <w:rsid w:val="73FF7DBA"/>
    <w:rsid w:val="74BAB1B5"/>
    <w:rsid w:val="757DE146"/>
    <w:rsid w:val="75ED5D32"/>
    <w:rsid w:val="762F6ECE"/>
    <w:rsid w:val="76FF26B2"/>
    <w:rsid w:val="771D7867"/>
    <w:rsid w:val="775F3D72"/>
    <w:rsid w:val="775FE309"/>
    <w:rsid w:val="779743A3"/>
    <w:rsid w:val="77BAFA53"/>
    <w:rsid w:val="77BDD160"/>
    <w:rsid w:val="77BF213A"/>
    <w:rsid w:val="77D62D89"/>
    <w:rsid w:val="77EF1436"/>
    <w:rsid w:val="77FAF458"/>
    <w:rsid w:val="77FAF7E1"/>
    <w:rsid w:val="77FDDFEC"/>
    <w:rsid w:val="77FE5D1E"/>
    <w:rsid w:val="77FF6A03"/>
    <w:rsid w:val="77FFBD57"/>
    <w:rsid w:val="77FFC1CB"/>
    <w:rsid w:val="782F4280"/>
    <w:rsid w:val="783307E0"/>
    <w:rsid w:val="795FF5FD"/>
    <w:rsid w:val="79647C23"/>
    <w:rsid w:val="796E7459"/>
    <w:rsid w:val="79BF52FD"/>
    <w:rsid w:val="79C2087A"/>
    <w:rsid w:val="79F7D2FB"/>
    <w:rsid w:val="79F8E7C5"/>
    <w:rsid w:val="7A6B0661"/>
    <w:rsid w:val="7AD707D3"/>
    <w:rsid w:val="7AFC06AB"/>
    <w:rsid w:val="7B5C3264"/>
    <w:rsid w:val="7B7B5ECB"/>
    <w:rsid w:val="7BB6196D"/>
    <w:rsid w:val="7BBB0B9C"/>
    <w:rsid w:val="7BCBB5BC"/>
    <w:rsid w:val="7BD40697"/>
    <w:rsid w:val="7BFFF055"/>
    <w:rsid w:val="7C01425E"/>
    <w:rsid w:val="7C7F5AD3"/>
    <w:rsid w:val="7CA3E458"/>
    <w:rsid w:val="7CB92316"/>
    <w:rsid w:val="7CBD3FA5"/>
    <w:rsid w:val="7CEF7B36"/>
    <w:rsid w:val="7CFF6995"/>
    <w:rsid w:val="7D6757F3"/>
    <w:rsid w:val="7D7F8A35"/>
    <w:rsid w:val="7D7F97D5"/>
    <w:rsid w:val="7DBF5365"/>
    <w:rsid w:val="7DCB7518"/>
    <w:rsid w:val="7DDFE19C"/>
    <w:rsid w:val="7DEF793A"/>
    <w:rsid w:val="7DF334B6"/>
    <w:rsid w:val="7DF50FEE"/>
    <w:rsid w:val="7DFB4F73"/>
    <w:rsid w:val="7DFD2F09"/>
    <w:rsid w:val="7DFD4D0A"/>
    <w:rsid w:val="7E67382D"/>
    <w:rsid w:val="7E6E4807"/>
    <w:rsid w:val="7E7B62DD"/>
    <w:rsid w:val="7E7FDDF3"/>
    <w:rsid w:val="7EAAE5AB"/>
    <w:rsid w:val="7EBF1B67"/>
    <w:rsid w:val="7ECE415F"/>
    <w:rsid w:val="7EDE48BE"/>
    <w:rsid w:val="7EEB4906"/>
    <w:rsid w:val="7EEDD822"/>
    <w:rsid w:val="7EEF24C2"/>
    <w:rsid w:val="7EEF40B8"/>
    <w:rsid w:val="7EF79DC2"/>
    <w:rsid w:val="7EFC2609"/>
    <w:rsid w:val="7EFCF3B3"/>
    <w:rsid w:val="7EFE74CF"/>
    <w:rsid w:val="7F2CE1E1"/>
    <w:rsid w:val="7F3C1537"/>
    <w:rsid w:val="7F3CC61E"/>
    <w:rsid w:val="7F3F5003"/>
    <w:rsid w:val="7F3F92EB"/>
    <w:rsid w:val="7F3FCBA8"/>
    <w:rsid w:val="7F481DBB"/>
    <w:rsid w:val="7F5F1A09"/>
    <w:rsid w:val="7F6F995D"/>
    <w:rsid w:val="7F75A7AF"/>
    <w:rsid w:val="7F7D58EC"/>
    <w:rsid w:val="7F7F0EAB"/>
    <w:rsid w:val="7F7F201C"/>
    <w:rsid w:val="7F8A396B"/>
    <w:rsid w:val="7F9AC7AF"/>
    <w:rsid w:val="7F9BCC18"/>
    <w:rsid w:val="7F9C7434"/>
    <w:rsid w:val="7F9DDC49"/>
    <w:rsid w:val="7FAF8C9E"/>
    <w:rsid w:val="7FB2C6FD"/>
    <w:rsid w:val="7FB73FC5"/>
    <w:rsid w:val="7FBF10F8"/>
    <w:rsid w:val="7FCB7206"/>
    <w:rsid w:val="7FDF6695"/>
    <w:rsid w:val="7FE598D4"/>
    <w:rsid w:val="7FE807A3"/>
    <w:rsid w:val="7FE94B97"/>
    <w:rsid w:val="7FEE7C6B"/>
    <w:rsid w:val="7FEFC4C0"/>
    <w:rsid w:val="7FF53246"/>
    <w:rsid w:val="7FF77436"/>
    <w:rsid w:val="7FF83D99"/>
    <w:rsid w:val="7FF9A448"/>
    <w:rsid w:val="7FFB6A1F"/>
    <w:rsid w:val="7FFF1E58"/>
    <w:rsid w:val="7FFFB145"/>
    <w:rsid w:val="89FF2644"/>
    <w:rsid w:val="8DF18DED"/>
    <w:rsid w:val="8EFF03E2"/>
    <w:rsid w:val="8F9BAF8D"/>
    <w:rsid w:val="8FFA249B"/>
    <w:rsid w:val="93BD56A5"/>
    <w:rsid w:val="93EB0194"/>
    <w:rsid w:val="93EFB962"/>
    <w:rsid w:val="93F99018"/>
    <w:rsid w:val="96FBACFA"/>
    <w:rsid w:val="9BF546E8"/>
    <w:rsid w:val="9CC7DAB4"/>
    <w:rsid w:val="9D4B5CFF"/>
    <w:rsid w:val="9F765B1B"/>
    <w:rsid w:val="9FEF2B13"/>
    <w:rsid w:val="9FF56C71"/>
    <w:rsid w:val="A6DB50FF"/>
    <w:rsid w:val="A6F630B1"/>
    <w:rsid w:val="ABFF6014"/>
    <w:rsid w:val="ACE35618"/>
    <w:rsid w:val="ACEFF16D"/>
    <w:rsid w:val="AEF3177B"/>
    <w:rsid w:val="AFDE8007"/>
    <w:rsid w:val="AFED5D27"/>
    <w:rsid w:val="B1FB2AD0"/>
    <w:rsid w:val="B27FDD4B"/>
    <w:rsid w:val="B33B4939"/>
    <w:rsid w:val="B35D1D14"/>
    <w:rsid w:val="B3E7B007"/>
    <w:rsid w:val="B3FF0261"/>
    <w:rsid w:val="B4EF2513"/>
    <w:rsid w:val="B4FFBD60"/>
    <w:rsid w:val="B5BB084B"/>
    <w:rsid w:val="B5BDCC49"/>
    <w:rsid w:val="B5FF0B62"/>
    <w:rsid w:val="B8DBFA08"/>
    <w:rsid w:val="B9FF44A6"/>
    <w:rsid w:val="BA5F7D64"/>
    <w:rsid w:val="BA7B23C6"/>
    <w:rsid w:val="BAFFBD88"/>
    <w:rsid w:val="BBFF7F77"/>
    <w:rsid w:val="BC778F7A"/>
    <w:rsid w:val="BD775004"/>
    <w:rsid w:val="BD7EE05D"/>
    <w:rsid w:val="BDCE1829"/>
    <w:rsid w:val="BDF70106"/>
    <w:rsid w:val="BE7F0853"/>
    <w:rsid w:val="BE9FF5C3"/>
    <w:rsid w:val="BECC3675"/>
    <w:rsid w:val="BEE9B9C8"/>
    <w:rsid w:val="BF3F462B"/>
    <w:rsid w:val="BF3F5ED3"/>
    <w:rsid w:val="BFAFE4AE"/>
    <w:rsid w:val="BFBF8DDC"/>
    <w:rsid w:val="BFF4FE83"/>
    <w:rsid w:val="BFFF08D0"/>
    <w:rsid w:val="BFFF2FC2"/>
    <w:rsid w:val="C3BF941E"/>
    <w:rsid w:val="C3FFD69D"/>
    <w:rsid w:val="CD6AE5D9"/>
    <w:rsid w:val="CFEBC4BD"/>
    <w:rsid w:val="CFFF7263"/>
    <w:rsid w:val="D0EFCF5E"/>
    <w:rsid w:val="D5FDAD3E"/>
    <w:rsid w:val="D67EB662"/>
    <w:rsid w:val="D76FF325"/>
    <w:rsid w:val="D7D5AE65"/>
    <w:rsid w:val="D7FDAB39"/>
    <w:rsid w:val="D97921C8"/>
    <w:rsid w:val="DA1F78C6"/>
    <w:rsid w:val="DBE5D4AF"/>
    <w:rsid w:val="DD6DAB46"/>
    <w:rsid w:val="DE7F8DA7"/>
    <w:rsid w:val="DE8F5DEB"/>
    <w:rsid w:val="DEEBA4DE"/>
    <w:rsid w:val="DEFB39FF"/>
    <w:rsid w:val="DF222DB1"/>
    <w:rsid w:val="DF5DE56E"/>
    <w:rsid w:val="DF85A3F4"/>
    <w:rsid w:val="DFAC8582"/>
    <w:rsid w:val="DFB950DA"/>
    <w:rsid w:val="DFE58D02"/>
    <w:rsid w:val="DFEBDD88"/>
    <w:rsid w:val="DFEFD79F"/>
    <w:rsid w:val="DFF7E9E8"/>
    <w:rsid w:val="DFF9F294"/>
    <w:rsid w:val="DFFEC2BA"/>
    <w:rsid w:val="E5EAD2B3"/>
    <w:rsid w:val="E5F7C7D2"/>
    <w:rsid w:val="E6322F97"/>
    <w:rsid w:val="E93331BF"/>
    <w:rsid w:val="E97852E4"/>
    <w:rsid w:val="E9F71EFB"/>
    <w:rsid w:val="EABF3AE1"/>
    <w:rsid w:val="EBAECAF8"/>
    <w:rsid w:val="EBB37B27"/>
    <w:rsid w:val="EBBABBE2"/>
    <w:rsid w:val="EBDFD165"/>
    <w:rsid w:val="EDBDB189"/>
    <w:rsid w:val="EDFB8899"/>
    <w:rsid w:val="EE6FEA58"/>
    <w:rsid w:val="EECEA6DA"/>
    <w:rsid w:val="EED56820"/>
    <w:rsid w:val="EF53EAF3"/>
    <w:rsid w:val="EFABE6D0"/>
    <w:rsid w:val="EFBFCD51"/>
    <w:rsid w:val="EFD6B462"/>
    <w:rsid w:val="EFEDBE07"/>
    <w:rsid w:val="EFEF77D5"/>
    <w:rsid w:val="EFF37D24"/>
    <w:rsid w:val="F07711A1"/>
    <w:rsid w:val="F2FF586B"/>
    <w:rsid w:val="F35F0697"/>
    <w:rsid w:val="F39F26B2"/>
    <w:rsid w:val="F3B7CCA0"/>
    <w:rsid w:val="F3F2E7A9"/>
    <w:rsid w:val="F3FDE24F"/>
    <w:rsid w:val="F46B1768"/>
    <w:rsid w:val="F57A954C"/>
    <w:rsid w:val="F5FF0142"/>
    <w:rsid w:val="F6BF48A9"/>
    <w:rsid w:val="F6FBB98B"/>
    <w:rsid w:val="F6FF1BC6"/>
    <w:rsid w:val="F6FF4D09"/>
    <w:rsid w:val="F6FF5E23"/>
    <w:rsid w:val="F7393884"/>
    <w:rsid w:val="F747C7D5"/>
    <w:rsid w:val="F7B240BE"/>
    <w:rsid w:val="F7CE5FB8"/>
    <w:rsid w:val="F7F7460E"/>
    <w:rsid w:val="F7FED65C"/>
    <w:rsid w:val="F7FF49C2"/>
    <w:rsid w:val="F8BF6022"/>
    <w:rsid w:val="FA562C65"/>
    <w:rsid w:val="FA8E9AE1"/>
    <w:rsid w:val="FAFCED08"/>
    <w:rsid w:val="FB3BD7B7"/>
    <w:rsid w:val="FB6A78B3"/>
    <w:rsid w:val="FB6E079A"/>
    <w:rsid w:val="FB7E255A"/>
    <w:rsid w:val="FBD63C0C"/>
    <w:rsid w:val="FBDFA259"/>
    <w:rsid w:val="FBE7DCC6"/>
    <w:rsid w:val="FBEE53AA"/>
    <w:rsid w:val="FBEFE116"/>
    <w:rsid w:val="FBFDB471"/>
    <w:rsid w:val="FBFF9AD7"/>
    <w:rsid w:val="FCAD2671"/>
    <w:rsid w:val="FCDE4788"/>
    <w:rsid w:val="FCEE85F6"/>
    <w:rsid w:val="FCF7CD7B"/>
    <w:rsid w:val="FCFB071F"/>
    <w:rsid w:val="FCFB3DFA"/>
    <w:rsid w:val="FCFF52C0"/>
    <w:rsid w:val="FCFFD333"/>
    <w:rsid w:val="FD6EE657"/>
    <w:rsid w:val="FD7FC17E"/>
    <w:rsid w:val="FD7FFC1D"/>
    <w:rsid w:val="FDA1C7E1"/>
    <w:rsid w:val="FDF8A85D"/>
    <w:rsid w:val="FE6FD6B8"/>
    <w:rsid w:val="FE734873"/>
    <w:rsid w:val="FE9FE7BD"/>
    <w:rsid w:val="FED37AAB"/>
    <w:rsid w:val="FEFB49F1"/>
    <w:rsid w:val="FEFD1D54"/>
    <w:rsid w:val="FF27EF10"/>
    <w:rsid w:val="FF77E18B"/>
    <w:rsid w:val="FF7B3F8D"/>
    <w:rsid w:val="FF7C7930"/>
    <w:rsid w:val="FF7E43E0"/>
    <w:rsid w:val="FF8B3936"/>
    <w:rsid w:val="FFAB1842"/>
    <w:rsid w:val="FFC76EB7"/>
    <w:rsid w:val="FFCB1EAA"/>
    <w:rsid w:val="FFF20F16"/>
    <w:rsid w:val="FFF7CB50"/>
    <w:rsid w:val="FFF9CBFE"/>
    <w:rsid w:val="FFFD1C19"/>
    <w:rsid w:val="FFFFADCE"/>
    <w:rsid w:val="FFFFE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99"/>
    <w:pPr>
      <w:spacing w:before="100" w:beforeAutospacing="1"/>
      <w:ind w:firstLine="420" w:firstLineChars="100"/>
    </w:pPr>
  </w:style>
  <w:style w:type="paragraph" w:styleId="3">
    <w:name w:val="Body Text"/>
    <w:basedOn w:val="1"/>
    <w:next w:val="1"/>
    <w:qFormat/>
    <w:uiPriority w:val="0"/>
    <w:pPr>
      <w:spacing w:after="120"/>
    </w:pPr>
    <w:rPr>
      <w:szCs w:val="24"/>
    </w:rPr>
  </w:style>
  <w:style w:type="paragraph" w:styleId="4">
    <w:name w:val="Body Text First Indent 2"/>
    <w:basedOn w:val="5"/>
    <w:next w:val="1"/>
    <w:qFormat/>
    <w:uiPriority w:val="0"/>
    <w:pPr>
      <w:adjustRightInd w:val="0"/>
      <w:snapToGrid w:val="0"/>
      <w:spacing w:line="520" w:lineRule="exact"/>
      <w:ind w:firstLine="420" w:firstLineChars="200"/>
    </w:pPr>
    <w:rPr>
      <w:rFonts w:ascii="宋体"/>
    </w:rPr>
  </w:style>
  <w:style w:type="paragraph" w:styleId="5">
    <w:name w:val="Body Text Indent"/>
    <w:basedOn w:val="1"/>
    <w:next w:val="6"/>
    <w:qFormat/>
    <w:uiPriority w:val="0"/>
    <w:pPr>
      <w:ind w:firstLine="454"/>
    </w:pPr>
    <w:rPr>
      <w:sz w:val="28"/>
    </w:rPr>
  </w:style>
  <w:style w:type="paragraph" w:styleId="6">
    <w:name w:val="Normal Indent"/>
    <w:basedOn w:val="1"/>
    <w:next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0"/>
    <w:rPr>
      <w:b/>
    </w:rPr>
  </w:style>
  <w:style w:type="character" w:customStyle="1" w:styleId="14">
    <w:name w:val="font112"/>
    <w:basedOn w:val="11"/>
    <w:qFormat/>
    <w:uiPriority w:val="0"/>
    <w:rPr>
      <w:rFonts w:ascii="黑体" w:hAnsi="宋体" w:eastAsia="黑体" w:cs="黑体"/>
      <w:color w:val="000000"/>
      <w:sz w:val="26"/>
      <w:szCs w:val="26"/>
      <w:u w:val="none"/>
    </w:rPr>
  </w:style>
  <w:style w:type="character" w:customStyle="1" w:styleId="15">
    <w:name w:val="font21"/>
    <w:basedOn w:val="11"/>
    <w:qFormat/>
    <w:uiPriority w:val="0"/>
    <w:rPr>
      <w:rFonts w:hint="default" w:ascii="Times New Roman" w:hAnsi="Times New Roman" w:cs="Times New Roman"/>
      <w:color w:val="000000"/>
      <w:sz w:val="26"/>
      <w:szCs w:val="26"/>
      <w:u w:val="none"/>
    </w:rPr>
  </w:style>
  <w:style w:type="character" w:customStyle="1" w:styleId="16">
    <w:name w:val="font121"/>
    <w:basedOn w:val="11"/>
    <w:qFormat/>
    <w:uiPriority w:val="0"/>
    <w:rPr>
      <w:rFonts w:ascii="方正小标宋简体" w:hAnsi="方正小标宋简体" w:eastAsia="方正小标宋简体" w:cs="方正小标宋简体"/>
      <w:color w:val="000000"/>
      <w:sz w:val="44"/>
      <w:szCs w:val="44"/>
      <w:u w:val="none"/>
    </w:rPr>
  </w:style>
  <w:style w:type="character" w:customStyle="1" w:styleId="17">
    <w:name w:val="font41"/>
    <w:basedOn w:val="11"/>
    <w:qFormat/>
    <w:uiPriority w:val="0"/>
    <w:rPr>
      <w:rFonts w:hint="eastAsia" w:ascii="黑体" w:hAnsi="宋体" w:eastAsia="黑体" w:cs="黑体"/>
      <w:b/>
      <w:bCs/>
      <w:color w:val="000000"/>
      <w:sz w:val="24"/>
      <w:szCs w:val="24"/>
      <w:u w:val="none"/>
    </w:rPr>
  </w:style>
  <w:style w:type="character" w:customStyle="1" w:styleId="18">
    <w:name w:val="font81"/>
    <w:basedOn w:val="11"/>
    <w:qFormat/>
    <w:uiPriority w:val="0"/>
    <w:rPr>
      <w:rFonts w:hint="default" w:ascii="Times New Roman" w:hAnsi="Times New Roman" w:cs="Times New Roman"/>
      <w:b/>
      <w:bCs/>
      <w:color w:val="000000"/>
      <w:sz w:val="24"/>
      <w:szCs w:val="24"/>
      <w:u w:val="none"/>
    </w:rPr>
  </w:style>
  <w:style w:type="character" w:customStyle="1" w:styleId="19">
    <w:name w:val="font101"/>
    <w:basedOn w:val="11"/>
    <w:qFormat/>
    <w:uiPriority w:val="0"/>
    <w:rPr>
      <w:rFonts w:ascii="仿宋_GB2312" w:eastAsia="仿宋_GB2312" w:cs="仿宋_GB2312"/>
      <w:color w:val="000000"/>
      <w:sz w:val="20"/>
      <w:szCs w:val="20"/>
      <w:u w:val="none"/>
    </w:rPr>
  </w:style>
  <w:style w:type="character" w:customStyle="1" w:styleId="20">
    <w:name w:val="font91"/>
    <w:basedOn w:val="11"/>
    <w:qFormat/>
    <w:uiPriority w:val="0"/>
    <w:rPr>
      <w:rFonts w:hint="default" w:ascii="Times New Roman" w:hAnsi="Times New Roman" w:cs="Times New Roman"/>
      <w:color w:val="000000"/>
      <w:sz w:val="20"/>
      <w:szCs w:val="20"/>
      <w:u w:val="none"/>
    </w:rPr>
  </w:style>
  <w:style w:type="character" w:customStyle="1" w:styleId="21">
    <w:name w:val="font111"/>
    <w:basedOn w:val="11"/>
    <w:qFormat/>
    <w:uiPriority w:val="0"/>
    <w:rPr>
      <w:rFonts w:ascii="方正小标宋简体" w:hAnsi="方正小标宋简体" w:eastAsia="方正小标宋简体" w:cs="方正小标宋简体"/>
      <w:color w:val="000000"/>
      <w:sz w:val="44"/>
      <w:szCs w:val="44"/>
      <w:u w:val="none"/>
    </w:rPr>
  </w:style>
  <w:style w:type="character" w:customStyle="1" w:styleId="22">
    <w:name w:val="font71"/>
    <w:basedOn w:val="11"/>
    <w:qFormat/>
    <w:uiPriority w:val="0"/>
    <w:rPr>
      <w:rFonts w:hint="default" w:ascii="Times New Roman" w:hAnsi="Times New Roman" w:cs="Times New Roman"/>
      <w:color w:val="000000"/>
      <w:sz w:val="20"/>
      <w:szCs w:val="20"/>
      <w:u w:val="none"/>
    </w:rPr>
  </w:style>
  <w:style w:type="character" w:customStyle="1" w:styleId="23">
    <w:name w:val="font131"/>
    <w:basedOn w:val="11"/>
    <w:qFormat/>
    <w:uiPriority w:val="0"/>
    <w:rPr>
      <w:rFonts w:hint="eastAsia" w:ascii="仿宋_GB2312" w:eastAsia="仿宋_GB2312" w:cs="仿宋_GB2312"/>
      <w:color w:val="002060"/>
      <w:sz w:val="20"/>
      <w:szCs w:val="20"/>
      <w:u w:val="none"/>
    </w:rPr>
  </w:style>
  <w:style w:type="character" w:customStyle="1" w:styleId="24">
    <w:name w:val="font141"/>
    <w:basedOn w:val="11"/>
    <w:qFormat/>
    <w:uiPriority w:val="0"/>
    <w:rPr>
      <w:rFonts w:hint="eastAsia" w:ascii="仿宋_GB2312" w:eastAsia="仿宋_GB2312" w:cs="仿宋_GB2312"/>
      <w:color w:val="000000"/>
      <w:sz w:val="18"/>
      <w:szCs w:val="18"/>
      <w:u w:val="none"/>
    </w:rPr>
  </w:style>
  <w:style w:type="character" w:customStyle="1" w:styleId="25">
    <w:name w:val="font31"/>
    <w:basedOn w:val="11"/>
    <w:qFormat/>
    <w:uiPriority w:val="0"/>
    <w:rPr>
      <w:rFonts w:hint="eastAsia" w:ascii="仿宋_GB2312" w:eastAsia="仿宋_GB2312" w:cs="仿宋_GB2312"/>
      <w:color w:val="000000"/>
      <w:sz w:val="20"/>
      <w:szCs w:val="20"/>
      <w:u w:val="none"/>
    </w:rPr>
  </w:style>
  <w:style w:type="character" w:customStyle="1" w:styleId="26">
    <w:name w:val="font171"/>
    <w:basedOn w:val="11"/>
    <w:qFormat/>
    <w:uiPriority w:val="0"/>
    <w:rPr>
      <w:rFonts w:hint="eastAsia" w:ascii="仿宋_GB2312" w:eastAsia="仿宋_GB2312" w:cs="仿宋_GB2312"/>
      <w:color w:val="333333"/>
      <w:sz w:val="20"/>
      <w:szCs w:val="20"/>
      <w:u w:val="none"/>
    </w:rPr>
  </w:style>
  <w:style w:type="character" w:customStyle="1" w:styleId="27">
    <w:name w:val="font181"/>
    <w:basedOn w:val="11"/>
    <w:qFormat/>
    <w:uiPriority w:val="0"/>
    <w:rPr>
      <w:rFonts w:hint="eastAsia" w:ascii="仿宋_GB2312" w:eastAsia="仿宋_GB2312" w:cs="仿宋_GB2312"/>
      <w:color w:val="000000"/>
      <w:sz w:val="20"/>
      <w:szCs w:val="20"/>
      <w:u w:val="none"/>
    </w:rPr>
  </w:style>
  <w:style w:type="character" w:customStyle="1" w:styleId="28">
    <w:name w:val="15"/>
    <w:basedOn w:val="11"/>
    <w:qFormat/>
    <w:uiPriority w:val="0"/>
    <w:rPr>
      <w:rFonts w:hint="default" w:ascii="Times New Roman" w:hAnsi="Times New Roman" w:cs="Times New Roman"/>
      <w:color w:val="000000"/>
      <w:sz w:val="20"/>
      <w:szCs w:val="20"/>
    </w:rPr>
  </w:style>
  <w:style w:type="character" w:customStyle="1" w:styleId="29">
    <w:name w:val="10"/>
    <w:basedOn w:val="11"/>
    <w:qFormat/>
    <w:uiPriority w:val="0"/>
    <w:rPr>
      <w:rFonts w:hint="default" w:ascii="Times New Roman" w:hAnsi="Times New Roman" w:cs="Times New Roman"/>
    </w:rPr>
  </w:style>
  <w:style w:type="paragraph" w:customStyle="1" w:styleId="30">
    <w:name w:val="Body Text First Indent1"/>
    <w:basedOn w:val="3"/>
    <w:next w:val="31"/>
    <w:qFormat/>
    <w:uiPriority w:val="0"/>
    <w:pPr>
      <w:spacing w:before="100" w:beforeAutospacing="1"/>
      <w:ind w:firstLine="420" w:firstLineChars="100"/>
    </w:pPr>
  </w:style>
  <w:style w:type="paragraph" w:customStyle="1" w:styleId="31">
    <w:name w:val="Body Text First Indent 21"/>
    <w:basedOn w:val="32"/>
    <w:next w:val="1"/>
    <w:qFormat/>
    <w:uiPriority w:val="0"/>
    <w:pPr>
      <w:adjustRightInd w:val="0"/>
      <w:snapToGrid w:val="0"/>
      <w:spacing w:line="520" w:lineRule="exact"/>
      <w:ind w:firstLine="420" w:firstLineChars="200"/>
    </w:pPr>
    <w:rPr>
      <w:rFonts w:ascii="宋体"/>
    </w:rPr>
  </w:style>
  <w:style w:type="paragraph" w:customStyle="1" w:styleId="32">
    <w:name w:val="Body Text Indent1"/>
    <w:basedOn w:val="1"/>
    <w:next w:val="33"/>
    <w:qFormat/>
    <w:uiPriority w:val="0"/>
    <w:pPr>
      <w:ind w:firstLine="454"/>
    </w:pPr>
    <w:rPr>
      <w:sz w:val="28"/>
    </w:rPr>
  </w:style>
  <w:style w:type="paragraph" w:customStyle="1" w:styleId="33">
    <w:name w:val="Normal Indent1"/>
    <w:basedOn w:val="1"/>
    <w:next w:val="1"/>
    <w:qFormat/>
    <w:uiPriority w:val="0"/>
    <w:pPr>
      <w:ind w:firstLine="420" w:firstLineChars="200"/>
    </w:pPr>
  </w:style>
  <w:style w:type="character" w:customStyle="1" w:styleId="34">
    <w:name w:val="font11"/>
    <w:basedOn w:val="11"/>
    <w:qFormat/>
    <w:uiPriority w:val="0"/>
    <w:rPr>
      <w:rFonts w:hint="default" w:ascii="仿宋_GB2312" w:eastAsia="仿宋_GB2312" w:cs="仿宋_GB2312"/>
      <w:color w:val="333333"/>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2021-05-25T02:11:00Z</dcterms:created>
  <dc:creator>如水</dc:creator>
  <cp:lastModifiedBy>Administrator</cp:lastModifiedBy>
  <cp:lastPrinted>2021-11-15T02:24:06Z</cp:lastPrinted>
  <dcterms:modified xsi:type="dcterms:W3CDTF">2021-11-15T02:24:28Z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016F1877FC3A4D4D87749FC127DB2E00</vt:lpwstr>
  </property>
</Properties>
</file>